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964" w:rsidRPr="00046161" w:rsidRDefault="00195964" w:rsidP="00195964">
      <w:pPr>
        <w:spacing w:line="240" w:lineRule="auto"/>
        <w:rPr>
          <w:rFonts w:ascii="Verdana" w:hAnsi="Verdana" w:cstheme="minorHAnsi"/>
          <w:b/>
          <w:i/>
          <w:sz w:val="28"/>
          <w:szCs w:val="28"/>
        </w:rPr>
      </w:pPr>
      <w:r w:rsidRPr="006E2601">
        <w:rPr>
          <w:rFonts w:ascii="Verdana" w:hAnsi="Verdana" w:cstheme="minorHAnsi"/>
          <w:b/>
          <w:sz w:val="40"/>
        </w:rPr>
        <w:t>Media release</w:t>
      </w:r>
    </w:p>
    <w:p w:rsidR="00195964" w:rsidRPr="00F3775D" w:rsidRDefault="00195964" w:rsidP="00195964">
      <w:pPr>
        <w:pStyle w:val="NormalWeb"/>
        <w:spacing w:before="0" w:after="0"/>
        <w:rPr>
          <w:rStyle w:val="Strong"/>
          <w:rFonts w:ascii="Verdana" w:hAnsi="Verdana" w:cstheme="minorHAnsi"/>
          <w:sz w:val="32"/>
          <w:szCs w:val="32"/>
        </w:rPr>
      </w:pPr>
    </w:p>
    <w:p w:rsidR="00195964" w:rsidRPr="004B6DED" w:rsidRDefault="00A3164A" w:rsidP="00195964">
      <w:pPr>
        <w:spacing w:line="240" w:lineRule="auto"/>
        <w:ind w:right="-426"/>
        <w:rPr>
          <w:rFonts w:ascii="Verdana" w:hAnsi="Verdana"/>
          <w:b/>
          <w:sz w:val="28"/>
          <w:szCs w:val="28"/>
        </w:rPr>
      </w:pPr>
      <w:r>
        <w:rPr>
          <w:rFonts w:ascii="Verdana" w:hAnsi="Verdana"/>
          <w:b/>
          <w:sz w:val="28"/>
          <w:szCs w:val="28"/>
        </w:rPr>
        <w:t>F</w:t>
      </w:r>
      <w:r w:rsidR="00195964" w:rsidRPr="004B6DED">
        <w:rPr>
          <w:rFonts w:ascii="Verdana" w:hAnsi="Verdana"/>
          <w:b/>
          <w:sz w:val="28"/>
          <w:szCs w:val="28"/>
        </w:rPr>
        <w:t xml:space="preserve">alse reality about </w:t>
      </w:r>
      <w:r w:rsidR="001447A8" w:rsidRPr="004B6DED">
        <w:rPr>
          <w:rFonts w:ascii="Verdana" w:hAnsi="Verdana"/>
          <w:b/>
          <w:sz w:val="28"/>
          <w:szCs w:val="28"/>
        </w:rPr>
        <w:t>financial</w:t>
      </w:r>
      <w:r w:rsidR="00195964" w:rsidRPr="004B6DED">
        <w:rPr>
          <w:rFonts w:ascii="Verdana" w:hAnsi="Verdana"/>
          <w:b/>
          <w:sz w:val="28"/>
          <w:szCs w:val="28"/>
        </w:rPr>
        <w:t xml:space="preserve"> protection</w:t>
      </w:r>
    </w:p>
    <w:p w:rsidR="00195964" w:rsidRDefault="00195964" w:rsidP="00195964">
      <w:pPr>
        <w:spacing w:line="240" w:lineRule="auto"/>
        <w:ind w:right="-426"/>
        <w:rPr>
          <w:rFonts w:ascii="Verdana" w:hAnsi="Verdana"/>
          <w:b/>
          <w:sz w:val="28"/>
          <w:szCs w:val="28"/>
        </w:rPr>
      </w:pPr>
    </w:p>
    <w:p w:rsidR="00195964" w:rsidRPr="00EC579D" w:rsidRDefault="00FC0058" w:rsidP="00195964">
      <w:pPr>
        <w:pStyle w:val="NormalWeb"/>
        <w:spacing w:before="0" w:after="0"/>
        <w:rPr>
          <w:rStyle w:val="Strong"/>
          <w:rFonts w:ascii="Verdana" w:hAnsi="Verdana" w:cstheme="minorHAnsi"/>
          <w:sz w:val="20"/>
          <w:szCs w:val="20"/>
        </w:rPr>
      </w:pPr>
      <w:r>
        <w:rPr>
          <w:rStyle w:val="Strong"/>
          <w:rFonts w:ascii="Verdana" w:hAnsi="Verdana" w:cstheme="minorHAnsi"/>
          <w:sz w:val="20"/>
          <w:szCs w:val="20"/>
        </w:rPr>
        <w:t>5</w:t>
      </w:r>
      <w:bookmarkStart w:id="0" w:name="_GoBack"/>
      <w:bookmarkEnd w:id="0"/>
      <w:r w:rsidR="00195964">
        <w:rPr>
          <w:rStyle w:val="Strong"/>
          <w:rFonts w:ascii="Verdana" w:hAnsi="Verdana" w:cstheme="minorHAnsi"/>
          <w:sz w:val="20"/>
          <w:szCs w:val="20"/>
        </w:rPr>
        <w:t xml:space="preserve"> </w:t>
      </w:r>
      <w:r w:rsidR="009D5005">
        <w:rPr>
          <w:rStyle w:val="Strong"/>
          <w:rFonts w:ascii="Verdana" w:hAnsi="Verdana" w:cstheme="minorHAnsi"/>
          <w:sz w:val="20"/>
          <w:szCs w:val="20"/>
        </w:rPr>
        <w:t>November</w:t>
      </w:r>
      <w:r w:rsidR="00195964">
        <w:rPr>
          <w:rStyle w:val="Strong"/>
          <w:rFonts w:ascii="Verdana" w:hAnsi="Verdana" w:cstheme="minorHAnsi"/>
          <w:sz w:val="20"/>
          <w:szCs w:val="20"/>
        </w:rPr>
        <w:t xml:space="preserve"> 2014</w:t>
      </w:r>
    </w:p>
    <w:p w:rsidR="00195964" w:rsidRDefault="00195964" w:rsidP="00195964">
      <w:pPr>
        <w:spacing w:line="240" w:lineRule="auto"/>
      </w:pPr>
    </w:p>
    <w:p w:rsidR="00F0582D" w:rsidRDefault="00F0582D" w:rsidP="00F0582D">
      <w:pPr>
        <w:spacing w:line="240" w:lineRule="auto"/>
        <w:ind w:right="-426"/>
        <w:rPr>
          <w:rFonts w:ascii="Verdana" w:hAnsi="Verdana"/>
        </w:rPr>
      </w:pPr>
      <w:r>
        <w:rPr>
          <w:rFonts w:ascii="Verdana" w:hAnsi="Verdana"/>
        </w:rPr>
        <w:t xml:space="preserve">Survey findings show the majority of </w:t>
      </w:r>
      <w:r w:rsidR="00195964">
        <w:rPr>
          <w:rFonts w:ascii="Verdana" w:hAnsi="Verdana"/>
        </w:rPr>
        <w:t xml:space="preserve">Australians </w:t>
      </w:r>
      <w:r>
        <w:rPr>
          <w:rFonts w:ascii="Verdana" w:hAnsi="Verdana"/>
        </w:rPr>
        <w:t>either admit they do not have adequate financial protection or simply don’t know if they have enough.</w:t>
      </w:r>
    </w:p>
    <w:p w:rsidR="00F0582D" w:rsidRDefault="00F0582D" w:rsidP="00F0582D">
      <w:pPr>
        <w:spacing w:line="240" w:lineRule="auto"/>
        <w:ind w:right="-426"/>
        <w:rPr>
          <w:rFonts w:ascii="Verdana" w:hAnsi="Verdana"/>
        </w:rPr>
      </w:pPr>
    </w:p>
    <w:p w:rsidR="00F0582D" w:rsidRDefault="00F0582D" w:rsidP="00F0582D">
      <w:pPr>
        <w:spacing w:line="240" w:lineRule="auto"/>
        <w:ind w:right="-426"/>
        <w:rPr>
          <w:rFonts w:ascii="Verdana" w:hAnsi="Verdana"/>
        </w:rPr>
      </w:pPr>
      <w:r>
        <w:rPr>
          <w:rFonts w:ascii="Verdana" w:hAnsi="Verdana"/>
        </w:rPr>
        <w:t>Conversely, 45% of people say they do have enough life insurance cover if they or their partner could not work again.</w:t>
      </w:r>
    </w:p>
    <w:p w:rsidR="00F0582D" w:rsidRDefault="00F0582D" w:rsidP="00F0582D">
      <w:pPr>
        <w:spacing w:line="240" w:lineRule="auto"/>
        <w:ind w:right="-426"/>
        <w:rPr>
          <w:rFonts w:ascii="Verdana" w:hAnsi="Verdana"/>
        </w:rPr>
      </w:pPr>
    </w:p>
    <w:p w:rsidR="00F0582D" w:rsidRDefault="00F0582D" w:rsidP="00195964">
      <w:pPr>
        <w:spacing w:line="240" w:lineRule="auto"/>
        <w:rPr>
          <w:rFonts w:ascii="Verdana" w:hAnsi="Verdana"/>
        </w:rPr>
      </w:pPr>
      <w:r>
        <w:rPr>
          <w:rFonts w:ascii="Verdana" w:hAnsi="Verdana"/>
        </w:rPr>
        <w:t>Australia’s largest life insurer</w:t>
      </w:r>
      <w:r w:rsidR="00195964">
        <w:rPr>
          <w:rFonts w:ascii="Verdana" w:hAnsi="Verdana"/>
        </w:rPr>
        <w:t xml:space="preserve"> TAL believes </w:t>
      </w:r>
      <w:r>
        <w:rPr>
          <w:rFonts w:ascii="Verdana" w:hAnsi="Verdana"/>
        </w:rPr>
        <w:t>Australians may be falling victim to false confidence about the adequacy of their life insurance given the nation’s well</w:t>
      </w:r>
      <w:r w:rsidR="009458DA">
        <w:rPr>
          <w:rFonts w:ascii="Verdana" w:hAnsi="Verdana"/>
        </w:rPr>
        <w:t>-</w:t>
      </w:r>
      <w:r>
        <w:rPr>
          <w:rFonts w:ascii="Verdana" w:hAnsi="Verdana"/>
        </w:rPr>
        <w:t>documented huge underinsurance gap.</w:t>
      </w:r>
    </w:p>
    <w:p w:rsidR="00F0582D" w:rsidRDefault="00F0582D" w:rsidP="00195964">
      <w:pPr>
        <w:spacing w:line="240" w:lineRule="auto"/>
        <w:rPr>
          <w:rFonts w:ascii="Verdana" w:hAnsi="Verdana"/>
        </w:rPr>
      </w:pPr>
    </w:p>
    <w:p w:rsidR="00195964" w:rsidRDefault="00F0582D" w:rsidP="00195964">
      <w:pPr>
        <w:spacing w:line="240" w:lineRule="auto"/>
        <w:rPr>
          <w:rFonts w:ascii="Verdana" w:hAnsi="Verdana"/>
        </w:rPr>
      </w:pPr>
      <w:r>
        <w:rPr>
          <w:rFonts w:ascii="Verdana" w:hAnsi="Verdana"/>
        </w:rPr>
        <w:t xml:space="preserve">TAL Group CEO Jim Minto said: </w:t>
      </w:r>
      <w:r w:rsidR="00195964">
        <w:rPr>
          <w:rFonts w:ascii="Verdana" w:hAnsi="Verdana"/>
        </w:rPr>
        <w:t>“</w:t>
      </w:r>
      <w:r w:rsidR="009458DA">
        <w:rPr>
          <w:rFonts w:ascii="Verdana" w:hAnsi="Verdana"/>
        </w:rPr>
        <w:t xml:space="preserve">I am surprised nearly half of the respondents felt they had enough cover because a lot of actuarial research shows they actually don’t. </w:t>
      </w:r>
      <w:r w:rsidR="00195964">
        <w:rPr>
          <w:rFonts w:ascii="Verdana" w:hAnsi="Verdana"/>
        </w:rPr>
        <w:t xml:space="preserve">In our experience, a number of common misapprehensions can give rise to a false sense of security. </w:t>
      </w:r>
    </w:p>
    <w:p w:rsidR="00195964" w:rsidRDefault="00195964" w:rsidP="00195964">
      <w:pPr>
        <w:spacing w:line="240" w:lineRule="auto"/>
        <w:rPr>
          <w:rFonts w:ascii="Verdana" w:hAnsi="Verdana"/>
        </w:rPr>
      </w:pPr>
    </w:p>
    <w:p w:rsidR="00195964" w:rsidRDefault="00195964" w:rsidP="00195964">
      <w:pPr>
        <w:spacing w:line="240" w:lineRule="auto"/>
        <w:rPr>
          <w:rFonts w:ascii="Verdana" w:hAnsi="Verdana"/>
        </w:rPr>
      </w:pPr>
      <w:r>
        <w:rPr>
          <w:rFonts w:ascii="Verdana" w:hAnsi="Verdana"/>
        </w:rPr>
        <w:t>“First, there is the mistaken belief that life insurance is a single</w:t>
      </w:r>
      <w:r w:rsidR="00F0582D">
        <w:rPr>
          <w:rFonts w:ascii="Verdana" w:hAnsi="Verdana"/>
        </w:rPr>
        <w:t>,</w:t>
      </w:r>
      <w:r>
        <w:rPr>
          <w:rFonts w:ascii="Verdana" w:hAnsi="Verdana"/>
        </w:rPr>
        <w:t xml:space="preserve"> one-size-fits-all solution</w:t>
      </w:r>
      <w:r w:rsidR="00F0582D">
        <w:rPr>
          <w:rFonts w:ascii="Verdana" w:hAnsi="Verdana"/>
        </w:rPr>
        <w:t>. It isn’t because every person’s and family’s circumstances are different</w:t>
      </w:r>
      <w:r w:rsidR="009458DA">
        <w:rPr>
          <w:rFonts w:ascii="Verdana" w:hAnsi="Verdana"/>
        </w:rPr>
        <w:t>, and different types of life insurance serve different purposes</w:t>
      </w:r>
      <w:r>
        <w:rPr>
          <w:rFonts w:ascii="Verdana" w:hAnsi="Verdana"/>
        </w:rPr>
        <w:t xml:space="preserve">. </w:t>
      </w:r>
    </w:p>
    <w:p w:rsidR="00195964" w:rsidRDefault="00195964" w:rsidP="00195964">
      <w:pPr>
        <w:spacing w:line="240" w:lineRule="auto"/>
        <w:rPr>
          <w:rFonts w:ascii="Verdana" w:hAnsi="Verdana"/>
        </w:rPr>
      </w:pPr>
    </w:p>
    <w:p w:rsidR="00195964" w:rsidRDefault="00195964" w:rsidP="00195964">
      <w:pPr>
        <w:spacing w:line="240" w:lineRule="auto"/>
        <w:rPr>
          <w:rFonts w:ascii="Verdana" w:hAnsi="Verdana"/>
        </w:rPr>
      </w:pPr>
      <w:r>
        <w:rPr>
          <w:rFonts w:ascii="Verdana" w:hAnsi="Verdana"/>
        </w:rPr>
        <w:t>“Second, there is a belief that life insurance in superannuation automatically provides sufficient protection alone.</w:t>
      </w:r>
      <w:r w:rsidR="00F0582D">
        <w:rPr>
          <w:rFonts w:ascii="Verdana" w:hAnsi="Verdana"/>
        </w:rPr>
        <w:t xml:space="preserve"> </w:t>
      </w:r>
      <w:r w:rsidR="00366C9C">
        <w:rPr>
          <w:rFonts w:ascii="Verdana" w:hAnsi="Verdana"/>
        </w:rPr>
        <w:t xml:space="preserve">Insurance </w:t>
      </w:r>
      <w:r w:rsidR="00F0582D">
        <w:rPr>
          <w:rFonts w:ascii="Verdana" w:hAnsi="Verdana"/>
        </w:rPr>
        <w:t xml:space="preserve">through super </w:t>
      </w:r>
      <w:r w:rsidR="00366C9C">
        <w:rPr>
          <w:rFonts w:ascii="Verdana" w:hAnsi="Verdana"/>
        </w:rPr>
        <w:t xml:space="preserve">has been fantastic for millions of Australians but unfortunately most people just </w:t>
      </w:r>
      <w:r w:rsidR="009D5005">
        <w:rPr>
          <w:rFonts w:ascii="Verdana" w:hAnsi="Verdana"/>
        </w:rPr>
        <w:t>retain</w:t>
      </w:r>
      <w:r w:rsidR="00366C9C">
        <w:rPr>
          <w:rFonts w:ascii="Verdana" w:hAnsi="Verdana"/>
        </w:rPr>
        <w:t xml:space="preserve"> the low, default level cover</w:t>
      </w:r>
      <w:r w:rsidR="009458DA">
        <w:rPr>
          <w:rFonts w:ascii="Verdana" w:hAnsi="Verdana"/>
        </w:rPr>
        <w:t xml:space="preserve"> without assessing their </w:t>
      </w:r>
      <w:r w:rsidR="009D5005">
        <w:rPr>
          <w:rFonts w:ascii="Verdana" w:hAnsi="Verdana"/>
        </w:rPr>
        <w:t xml:space="preserve">personal </w:t>
      </w:r>
      <w:r w:rsidR="009458DA">
        <w:rPr>
          <w:rFonts w:ascii="Verdana" w:hAnsi="Verdana"/>
        </w:rPr>
        <w:t>needs</w:t>
      </w:r>
      <w:r w:rsidR="00366C9C">
        <w:rPr>
          <w:rFonts w:ascii="Verdana" w:hAnsi="Verdana"/>
        </w:rPr>
        <w:t>.</w:t>
      </w:r>
    </w:p>
    <w:p w:rsidR="00195964" w:rsidRDefault="00195964" w:rsidP="00195964">
      <w:pPr>
        <w:spacing w:line="240" w:lineRule="auto"/>
        <w:rPr>
          <w:rFonts w:ascii="Verdana" w:hAnsi="Verdana"/>
        </w:rPr>
      </w:pPr>
    </w:p>
    <w:p w:rsidR="00366C9C" w:rsidRDefault="00366C9C" w:rsidP="00195964">
      <w:pPr>
        <w:spacing w:line="240" w:lineRule="auto"/>
        <w:rPr>
          <w:rFonts w:ascii="Verdana" w:hAnsi="Verdana"/>
        </w:rPr>
      </w:pPr>
      <w:r>
        <w:rPr>
          <w:rFonts w:ascii="Verdana" w:hAnsi="Verdana"/>
        </w:rPr>
        <w:t>T</w:t>
      </w:r>
      <w:r w:rsidR="00195964">
        <w:rPr>
          <w:rFonts w:ascii="Verdana" w:hAnsi="Verdana"/>
        </w:rPr>
        <w:t xml:space="preserve">he research </w:t>
      </w:r>
      <w:r w:rsidR="009458DA">
        <w:rPr>
          <w:rFonts w:ascii="Verdana" w:hAnsi="Verdana"/>
        </w:rPr>
        <w:t xml:space="preserve">also </w:t>
      </w:r>
      <w:r w:rsidR="00195964">
        <w:rPr>
          <w:rFonts w:ascii="Verdana" w:hAnsi="Verdana"/>
        </w:rPr>
        <w:t xml:space="preserve">shows more than two-thirds of people with </w:t>
      </w:r>
      <w:r>
        <w:rPr>
          <w:rFonts w:ascii="Verdana" w:hAnsi="Verdana"/>
        </w:rPr>
        <w:t xml:space="preserve">just </w:t>
      </w:r>
      <w:r w:rsidR="00195964">
        <w:rPr>
          <w:rFonts w:ascii="Verdana" w:hAnsi="Verdana"/>
        </w:rPr>
        <w:t xml:space="preserve">a single type of insurance </w:t>
      </w:r>
      <w:r>
        <w:rPr>
          <w:rFonts w:ascii="Verdana" w:hAnsi="Verdana"/>
        </w:rPr>
        <w:t>– that is</w:t>
      </w:r>
      <w:r w:rsidR="009458DA">
        <w:rPr>
          <w:rFonts w:ascii="Verdana" w:hAnsi="Verdana"/>
        </w:rPr>
        <w:t>,</w:t>
      </w:r>
      <w:r>
        <w:rPr>
          <w:rFonts w:ascii="Verdana" w:hAnsi="Verdana"/>
        </w:rPr>
        <w:t xml:space="preserve"> one out of the four forms of life insurance – sub</w:t>
      </w:r>
      <w:r w:rsidR="00195964">
        <w:rPr>
          <w:rFonts w:ascii="Verdana" w:hAnsi="Verdana"/>
        </w:rPr>
        <w:t xml:space="preserve">sequently believe that they have enough insurance overall. </w:t>
      </w:r>
    </w:p>
    <w:p w:rsidR="00366C9C" w:rsidRDefault="00366C9C" w:rsidP="00195964">
      <w:pPr>
        <w:spacing w:line="240" w:lineRule="auto"/>
        <w:rPr>
          <w:rFonts w:ascii="Verdana" w:hAnsi="Verdana"/>
        </w:rPr>
      </w:pPr>
    </w:p>
    <w:p w:rsidR="00195964" w:rsidRDefault="00366C9C" w:rsidP="00195964">
      <w:pPr>
        <w:spacing w:line="240" w:lineRule="auto"/>
        <w:rPr>
          <w:rFonts w:ascii="Verdana" w:hAnsi="Verdana"/>
        </w:rPr>
      </w:pPr>
      <w:r>
        <w:rPr>
          <w:rFonts w:ascii="Verdana" w:hAnsi="Verdana"/>
        </w:rPr>
        <w:t>“</w:t>
      </w:r>
      <w:r w:rsidR="009458DA">
        <w:rPr>
          <w:rFonts w:ascii="Verdana" w:hAnsi="Verdana"/>
        </w:rPr>
        <w:t>Often</w:t>
      </w:r>
      <w:r w:rsidR="00195964">
        <w:rPr>
          <w:rFonts w:ascii="Verdana" w:hAnsi="Verdana"/>
        </w:rPr>
        <w:t xml:space="preserve"> people seriously underestimate how much money they will need if they are unable to work again,” </w:t>
      </w:r>
      <w:r>
        <w:rPr>
          <w:rFonts w:ascii="Verdana" w:hAnsi="Verdana"/>
        </w:rPr>
        <w:t xml:space="preserve">Mr Minto </w:t>
      </w:r>
      <w:r w:rsidR="00195964">
        <w:rPr>
          <w:rFonts w:ascii="Verdana" w:hAnsi="Verdana"/>
        </w:rPr>
        <w:t xml:space="preserve">said. </w:t>
      </w:r>
    </w:p>
    <w:p w:rsidR="00195964" w:rsidRDefault="00195964" w:rsidP="00195964">
      <w:pPr>
        <w:spacing w:line="240" w:lineRule="auto"/>
        <w:rPr>
          <w:rFonts w:ascii="Verdana" w:hAnsi="Verdana"/>
        </w:rPr>
      </w:pPr>
    </w:p>
    <w:p w:rsidR="00195964" w:rsidRDefault="00195964" w:rsidP="00195964">
      <w:pPr>
        <w:spacing w:line="240" w:lineRule="auto"/>
        <w:rPr>
          <w:rFonts w:ascii="Verdana" w:hAnsi="Verdana"/>
        </w:rPr>
      </w:pPr>
      <w:r>
        <w:rPr>
          <w:rFonts w:ascii="Verdana" w:hAnsi="Verdana"/>
        </w:rPr>
        <w:t xml:space="preserve">The survey </w:t>
      </w:r>
      <w:r w:rsidR="009458DA">
        <w:rPr>
          <w:rFonts w:ascii="Verdana" w:hAnsi="Verdana"/>
        </w:rPr>
        <w:t>found</w:t>
      </w:r>
      <w:r>
        <w:rPr>
          <w:rFonts w:ascii="Verdana" w:hAnsi="Verdana"/>
        </w:rPr>
        <w:t xml:space="preserve"> that more than half (5</w:t>
      </w:r>
      <w:r w:rsidR="00597343">
        <w:rPr>
          <w:rFonts w:ascii="Verdana" w:hAnsi="Verdana"/>
        </w:rPr>
        <w:t>6</w:t>
      </w:r>
      <w:r>
        <w:rPr>
          <w:rFonts w:ascii="Verdana" w:hAnsi="Verdana"/>
        </w:rPr>
        <w:t xml:space="preserve">%) said they either didn’t have enough life-related insurance (33%) or didn’t know (23%). </w:t>
      </w:r>
    </w:p>
    <w:p w:rsidR="00195964" w:rsidRDefault="00195964" w:rsidP="00195964">
      <w:pPr>
        <w:spacing w:line="240" w:lineRule="auto"/>
        <w:rPr>
          <w:rFonts w:ascii="Verdana" w:hAnsi="Verdana"/>
        </w:rPr>
      </w:pPr>
    </w:p>
    <w:p w:rsidR="00366C9C" w:rsidRDefault="00366C9C" w:rsidP="00195964">
      <w:pPr>
        <w:spacing w:line="240" w:lineRule="auto"/>
        <w:rPr>
          <w:rFonts w:ascii="Verdana" w:hAnsi="Verdana"/>
        </w:rPr>
      </w:pPr>
      <w:r>
        <w:rPr>
          <w:rFonts w:ascii="Verdana" w:hAnsi="Verdana"/>
        </w:rPr>
        <w:t>De</w:t>
      </w:r>
      <w:r w:rsidR="00195964">
        <w:rPr>
          <w:rFonts w:ascii="Verdana" w:hAnsi="Verdana"/>
        </w:rPr>
        <w:t xml:space="preserve">pending on personal circumstances, different forms of life insurance are appropriate to protect people at different stages of their lives. </w:t>
      </w:r>
    </w:p>
    <w:p w:rsidR="00366C9C" w:rsidRDefault="00366C9C" w:rsidP="00195964">
      <w:pPr>
        <w:spacing w:line="240" w:lineRule="auto"/>
        <w:rPr>
          <w:rFonts w:ascii="Verdana" w:hAnsi="Verdana"/>
        </w:rPr>
      </w:pPr>
    </w:p>
    <w:p w:rsidR="00195964" w:rsidRDefault="00366C9C" w:rsidP="00195964">
      <w:pPr>
        <w:spacing w:line="240" w:lineRule="auto"/>
        <w:rPr>
          <w:rFonts w:ascii="Verdana" w:hAnsi="Verdana"/>
        </w:rPr>
      </w:pPr>
      <w:r>
        <w:rPr>
          <w:rFonts w:ascii="Verdana" w:hAnsi="Verdana"/>
        </w:rPr>
        <w:t>Mr Minto said: “</w:t>
      </w:r>
      <w:r w:rsidR="00195964">
        <w:rPr>
          <w:rFonts w:ascii="Verdana" w:hAnsi="Verdana"/>
        </w:rPr>
        <w:t>The reality is most people need some combination of life, income protection, critical illness and total and permanent disability insurance.</w:t>
      </w:r>
      <w:r>
        <w:rPr>
          <w:rFonts w:ascii="Verdana" w:hAnsi="Verdana"/>
        </w:rPr>
        <w:t xml:space="preserve"> I</w:t>
      </w:r>
      <w:r w:rsidR="00195964">
        <w:rPr>
          <w:rFonts w:ascii="Verdana" w:hAnsi="Verdana"/>
        </w:rPr>
        <w:t xml:space="preserve">t can be a complex area, and we encourage people to ask for help </w:t>
      </w:r>
      <w:r w:rsidR="00C351ED">
        <w:rPr>
          <w:rFonts w:ascii="Verdana" w:hAnsi="Verdana"/>
        </w:rPr>
        <w:t xml:space="preserve">so they can have the peace of mind </w:t>
      </w:r>
      <w:r w:rsidR="009458DA">
        <w:rPr>
          <w:rFonts w:ascii="Verdana" w:hAnsi="Verdana"/>
        </w:rPr>
        <w:t xml:space="preserve">that </w:t>
      </w:r>
      <w:r w:rsidR="00C351ED">
        <w:rPr>
          <w:rFonts w:ascii="Verdana" w:hAnsi="Verdana"/>
        </w:rPr>
        <w:t xml:space="preserve">they have adequate cover </w:t>
      </w:r>
      <w:r w:rsidR="00195964">
        <w:rPr>
          <w:rFonts w:ascii="Verdana" w:hAnsi="Verdana"/>
        </w:rPr>
        <w:t>rather than just hoping for the best.”</w:t>
      </w:r>
    </w:p>
    <w:p w:rsidR="00195964" w:rsidRDefault="00195964" w:rsidP="00195964">
      <w:pPr>
        <w:spacing w:line="240" w:lineRule="auto"/>
        <w:rPr>
          <w:rFonts w:ascii="Verdana" w:hAnsi="Verdana"/>
        </w:rPr>
      </w:pPr>
    </w:p>
    <w:p w:rsidR="00195964" w:rsidRDefault="00195964" w:rsidP="00195964">
      <w:pPr>
        <w:spacing w:line="240" w:lineRule="auto"/>
        <w:rPr>
          <w:rFonts w:ascii="Verdana" w:hAnsi="Verdana"/>
        </w:rPr>
      </w:pPr>
      <w:r>
        <w:rPr>
          <w:rFonts w:ascii="Verdana" w:hAnsi="Verdana"/>
        </w:rPr>
        <w:t>Other research findings include:</w:t>
      </w:r>
    </w:p>
    <w:p w:rsidR="00195964" w:rsidRPr="00366C9C" w:rsidRDefault="00195964" w:rsidP="00195964">
      <w:pPr>
        <w:spacing w:line="240" w:lineRule="auto"/>
        <w:rPr>
          <w:rFonts w:ascii="Verdana" w:hAnsi="Verdana"/>
        </w:rPr>
      </w:pPr>
    </w:p>
    <w:p w:rsidR="00195964" w:rsidRPr="00366C9C" w:rsidRDefault="00195964" w:rsidP="00195964">
      <w:pPr>
        <w:pStyle w:val="ListParagraph"/>
        <w:numPr>
          <w:ilvl w:val="0"/>
          <w:numId w:val="34"/>
        </w:numPr>
        <w:adjustRightInd w:val="0"/>
        <w:snapToGrid w:val="0"/>
        <w:spacing w:after="0" w:line="240" w:lineRule="auto"/>
        <w:rPr>
          <w:rFonts w:ascii="Verdana" w:hAnsi="Verdana"/>
          <w:sz w:val="20"/>
          <w:szCs w:val="20"/>
        </w:rPr>
      </w:pPr>
      <w:r w:rsidRPr="00366C9C">
        <w:rPr>
          <w:rFonts w:ascii="Verdana" w:hAnsi="Verdana"/>
          <w:sz w:val="20"/>
          <w:szCs w:val="20"/>
        </w:rPr>
        <w:t xml:space="preserve">Younger people (aged 25-34) are more likely than their older counterparts to recognise that </w:t>
      </w:r>
      <w:r w:rsidR="00384C64">
        <w:rPr>
          <w:rFonts w:ascii="Verdana" w:hAnsi="Verdana"/>
          <w:sz w:val="20"/>
          <w:szCs w:val="20"/>
        </w:rPr>
        <w:t xml:space="preserve">they </w:t>
      </w:r>
      <w:r w:rsidRPr="00366C9C">
        <w:rPr>
          <w:rFonts w:ascii="Verdana" w:hAnsi="Verdana"/>
          <w:sz w:val="20"/>
          <w:szCs w:val="20"/>
        </w:rPr>
        <w:t xml:space="preserve">don’t have enough insurance (46%) </w:t>
      </w:r>
    </w:p>
    <w:p w:rsidR="00195964" w:rsidRPr="00366C9C" w:rsidRDefault="00384C64" w:rsidP="00195964">
      <w:pPr>
        <w:pStyle w:val="ListParagraph"/>
        <w:numPr>
          <w:ilvl w:val="0"/>
          <w:numId w:val="34"/>
        </w:numPr>
        <w:adjustRightInd w:val="0"/>
        <w:snapToGrid w:val="0"/>
        <w:spacing w:after="0" w:line="240" w:lineRule="auto"/>
        <w:rPr>
          <w:rFonts w:ascii="Verdana" w:hAnsi="Verdana"/>
          <w:sz w:val="20"/>
          <w:szCs w:val="20"/>
        </w:rPr>
      </w:pPr>
      <w:r>
        <w:rPr>
          <w:rFonts w:ascii="Verdana" w:hAnsi="Verdana"/>
          <w:sz w:val="20"/>
          <w:szCs w:val="20"/>
        </w:rPr>
        <w:t xml:space="preserve">Only 28% </w:t>
      </w:r>
      <w:r w:rsidR="00195964" w:rsidRPr="00366C9C">
        <w:rPr>
          <w:rFonts w:ascii="Verdana" w:hAnsi="Verdana"/>
          <w:sz w:val="20"/>
          <w:szCs w:val="20"/>
        </w:rPr>
        <w:t xml:space="preserve">of those who rent </w:t>
      </w:r>
      <w:r>
        <w:rPr>
          <w:rFonts w:ascii="Verdana" w:hAnsi="Verdana"/>
          <w:sz w:val="20"/>
          <w:szCs w:val="20"/>
        </w:rPr>
        <w:t>say they ha</w:t>
      </w:r>
      <w:r w:rsidR="00195964" w:rsidRPr="00366C9C">
        <w:rPr>
          <w:rFonts w:ascii="Verdana" w:hAnsi="Verdana"/>
          <w:sz w:val="20"/>
          <w:szCs w:val="20"/>
        </w:rPr>
        <w:t xml:space="preserve">ve enough </w:t>
      </w:r>
      <w:r>
        <w:rPr>
          <w:rFonts w:ascii="Verdana" w:hAnsi="Verdana"/>
          <w:sz w:val="20"/>
          <w:szCs w:val="20"/>
        </w:rPr>
        <w:t xml:space="preserve">life </w:t>
      </w:r>
      <w:r w:rsidR="00195964" w:rsidRPr="00366C9C">
        <w:rPr>
          <w:rFonts w:ascii="Verdana" w:hAnsi="Verdana"/>
          <w:sz w:val="20"/>
          <w:szCs w:val="20"/>
        </w:rPr>
        <w:t xml:space="preserve">insurance </w:t>
      </w:r>
    </w:p>
    <w:p w:rsidR="00195964" w:rsidRPr="00366C9C" w:rsidRDefault="00195964" w:rsidP="00195964">
      <w:pPr>
        <w:pStyle w:val="ListParagraph"/>
        <w:numPr>
          <w:ilvl w:val="0"/>
          <w:numId w:val="34"/>
        </w:numPr>
        <w:adjustRightInd w:val="0"/>
        <w:snapToGrid w:val="0"/>
        <w:spacing w:after="0" w:line="240" w:lineRule="auto"/>
        <w:rPr>
          <w:rFonts w:ascii="Verdana" w:hAnsi="Verdana"/>
          <w:sz w:val="20"/>
          <w:szCs w:val="20"/>
        </w:rPr>
      </w:pPr>
      <w:r w:rsidRPr="00366C9C">
        <w:rPr>
          <w:rFonts w:ascii="Verdana" w:hAnsi="Verdana"/>
          <w:sz w:val="20"/>
          <w:szCs w:val="20"/>
        </w:rPr>
        <w:t>Those who believe they have enough insurance are more likely to have a high household income (53%)</w:t>
      </w:r>
      <w:r w:rsidR="00384C64">
        <w:rPr>
          <w:rFonts w:ascii="Verdana" w:hAnsi="Verdana"/>
          <w:sz w:val="20"/>
          <w:szCs w:val="20"/>
        </w:rPr>
        <w:t>, be mortgage-free (67%) and be married (49%).</w:t>
      </w:r>
    </w:p>
    <w:p w:rsidR="00195964" w:rsidRPr="00366C9C" w:rsidRDefault="00195964" w:rsidP="00195964">
      <w:pPr>
        <w:spacing w:line="240" w:lineRule="auto"/>
        <w:rPr>
          <w:rFonts w:ascii="Verdana" w:hAnsi="Verdana"/>
        </w:rPr>
      </w:pPr>
    </w:p>
    <w:p w:rsidR="00195964" w:rsidRDefault="00195964" w:rsidP="00195964">
      <w:pPr>
        <w:spacing w:line="240" w:lineRule="auto"/>
        <w:rPr>
          <w:rFonts w:ascii="Verdana" w:hAnsi="Verdana"/>
        </w:rPr>
      </w:pPr>
      <w:r w:rsidRPr="00366C9C">
        <w:rPr>
          <w:rFonts w:ascii="Verdana" w:hAnsi="Verdana"/>
        </w:rPr>
        <w:lastRenderedPageBreak/>
        <w:t>“The real message here is that all Australians should check their</w:t>
      </w:r>
      <w:r>
        <w:rPr>
          <w:rFonts w:ascii="Verdana" w:hAnsi="Verdana"/>
        </w:rPr>
        <w:t xml:space="preserve"> </w:t>
      </w:r>
      <w:r w:rsidR="00384C64">
        <w:rPr>
          <w:rFonts w:ascii="Verdana" w:hAnsi="Verdana"/>
        </w:rPr>
        <w:t xml:space="preserve">life </w:t>
      </w:r>
      <w:r>
        <w:rPr>
          <w:rFonts w:ascii="Verdana" w:hAnsi="Verdana"/>
        </w:rPr>
        <w:t>insurances at least once a year to make sure they have the right type</w:t>
      </w:r>
      <w:r w:rsidR="00384C64">
        <w:rPr>
          <w:rFonts w:ascii="Verdana" w:hAnsi="Verdana"/>
        </w:rPr>
        <w:t>s</w:t>
      </w:r>
      <w:r>
        <w:rPr>
          <w:rFonts w:ascii="Verdana" w:hAnsi="Verdana"/>
        </w:rPr>
        <w:t xml:space="preserve"> and amount of protection. </w:t>
      </w:r>
      <w:r w:rsidR="006F5F3D">
        <w:rPr>
          <w:rFonts w:ascii="Verdana" w:hAnsi="Verdana"/>
        </w:rPr>
        <w:t xml:space="preserve">A rule of thumb </w:t>
      </w:r>
      <w:r w:rsidR="009D5005">
        <w:rPr>
          <w:rFonts w:ascii="Verdana" w:hAnsi="Verdana"/>
        </w:rPr>
        <w:t>many believe that the</w:t>
      </w:r>
      <w:r w:rsidR="006F5F3D">
        <w:rPr>
          <w:rFonts w:ascii="Verdana" w:hAnsi="Verdana"/>
        </w:rPr>
        <w:t xml:space="preserve"> minimum life and </w:t>
      </w:r>
      <w:r w:rsidR="009D5005">
        <w:rPr>
          <w:rFonts w:ascii="Verdana" w:hAnsi="Verdana"/>
        </w:rPr>
        <w:t xml:space="preserve">lump sum </w:t>
      </w:r>
      <w:r w:rsidR="006F5F3D">
        <w:rPr>
          <w:rFonts w:ascii="Verdana" w:hAnsi="Verdana"/>
        </w:rPr>
        <w:t xml:space="preserve">disability cover is 10 to 15 </w:t>
      </w:r>
      <w:proofErr w:type="gramStart"/>
      <w:r w:rsidR="006F5F3D">
        <w:rPr>
          <w:rFonts w:ascii="Verdana" w:hAnsi="Verdana"/>
        </w:rPr>
        <w:t>times</w:t>
      </w:r>
      <w:proofErr w:type="gramEnd"/>
      <w:r w:rsidR="006F5F3D">
        <w:rPr>
          <w:rFonts w:ascii="Verdana" w:hAnsi="Verdana"/>
        </w:rPr>
        <w:t xml:space="preserve"> annual salary.</w:t>
      </w:r>
      <w:r w:rsidR="009D5005">
        <w:rPr>
          <w:rFonts w:ascii="Verdana" w:hAnsi="Verdana"/>
        </w:rPr>
        <w:t xml:space="preserve"> This in turn creates an income to meet ongoing needs</w:t>
      </w:r>
    </w:p>
    <w:p w:rsidR="00195964" w:rsidRDefault="00195964" w:rsidP="00195964">
      <w:pPr>
        <w:spacing w:line="240" w:lineRule="auto"/>
        <w:rPr>
          <w:rFonts w:ascii="Verdana" w:hAnsi="Verdana"/>
        </w:rPr>
      </w:pPr>
    </w:p>
    <w:p w:rsidR="00195964" w:rsidRDefault="00195964" w:rsidP="00195964">
      <w:pPr>
        <w:spacing w:line="240" w:lineRule="auto"/>
        <w:rPr>
          <w:rFonts w:ascii="Verdana" w:hAnsi="Verdana"/>
        </w:rPr>
      </w:pPr>
      <w:r>
        <w:rPr>
          <w:rFonts w:ascii="Verdana" w:hAnsi="Verdana"/>
        </w:rPr>
        <w:t xml:space="preserve">“Otherwise, despite their best intentions, </w:t>
      </w:r>
      <w:r w:rsidR="006F5F3D">
        <w:rPr>
          <w:rFonts w:ascii="Verdana" w:hAnsi="Verdana"/>
        </w:rPr>
        <w:t xml:space="preserve">people </w:t>
      </w:r>
      <w:r>
        <w:rPr>
          <w:rFonts w:ascii="Verdana" w:hAnsi="Verdana"/>
        </w:rPr>
        <w:t>may be at risk even while they believe they are safeguarding their future dreams and the security of their family</w:t>
      </w:r>
      <w:r w:rsidR="006F5F3D">
        <w:rPr>
          <w:rFonts w:ascii="Verdana" w:hAnsi="Verdana"/>
        </w:rPr>
        <w:t xml:space="preserve"> if they couldn’t work again for some unforeseen reason</w:t>
      </w:r>
      <w:r>
        <w:rPr>
          <w:rFonts w:ascii="Verdana" w:hAnsi="Verdana"/>
        </w:rPr>
        <w:t xml:space="preserve">.” </w:t>
      </w:r>
    </w:p>
    <w:p w:rsidR="00195964" w:rsidRDefault="00195964" w:rsidP="00195964">
      <w:pPr>
        <w:spacing w:line="240" w:lineRule="auto"/>
        <w:rPr>
          <w:rFonts w:ascii="Verdana" w:hAnsi="Verdana"/>
        </w:rPr>
      </w:pPr>
    </w:p>
    <w:p w:rsidR="00195964" w:rsidRDefault="00195964" w:rsidP="00195964">
      <w:pPr>
        <w:spacing w:line="240" w:lineRule="auto"/>
        <w:rPr>
          <w:rFonts w:ascii="Verdana" w:hAnsi="Verdana"/>
        </w:rPr>
      </w:pPr>
      <w:r>
        <w:rPr>
          <w:rFonts w:ascii="Verdana" w:hAnsi="Verdana"/>
        </w:rPr>
        <w:t xml:space="preserve">Australians wanting to </w:t>
      </w:r>
      <w:r w:rsidR="001D3E89">
        <w:rPr>
          <w:rFonts w:ascii="Verdana" w:hAnsi="Verdana"/>
        </w:rPr>
        <w:t xml:space="preserve">do a simple life insurance </w:t>
      </w:r>
      <w:r>
        <w:rPr>
          <w:rFonts w:ascii="Verdana" w:hAnsi="Verdana"/>
        </w:rPr>
        <w:t xml:space="preserve">check </w:t>
      </w:r>
      <w:r w:rsidR="001D3E89">
        <w:rPr>
          <w:rFonts w:ascii="Verdana" w:hAnsi="Verdana"/>
        </w:rPr>
        <w:t>and compare to national demographics</w:t>
      </w:r>
      <w:r>
        <w:rPr>
          <w:rFonts w:ascii="Verdana" w:hAnsi="Verdana"/>
        </w:rPr>
        <w:t xml:space="preserve"> can </w:t>
      </w:r>
      <w:r w:rsidR="001D3E89">
        <w:rPr>
          <w:rFonts w:ascii="Verdana" w:hAnsi="Verdana"/>
        </w:rPr>
        <w:t>do</w:t>
      </w:r>
      <w:r>
        <w:rPr>
          <w:rFonts w:ascii="Verdana" w:hAnsi="Verdana"/>
        </w:rPr>
        <w:t xml:space="preserve"> TAL’s </w:t>
      </w:r>
      <w:r w:rsidR="001D3E89">
        <w:rPr>
          <w:rFonts w:ascii="Verdana" w:hAnsi="Verdana"/>
        </w:rPr>
        <w:t xml:space="preserve">quick and simple </w:t>
      </w:r>
      <w:hyperlink r:id="rId9" w:history="1">
        <w:r w:rsidRPr="00211A6D">
          <w:rPr>
            <w:rStyle w:val="Hyperlink"/>
            <w:rFonts w:ascii="Verdana" w:hAnsi="Verdana"/>
          </w:rPr>
          <w:t>Australian Financial Protection Quiz</w:t>
        </w:r>
      </w:hyperlink>
      <w:r w:rsidR="008E44BA">
        <w:rPr>
          <w:rFonts w:ascii="Verdana" w:hAnsi="Verdana"/>
        </w:rPr>
        <w:t>.</w:t>
      </w:r>
    </w:p>
    <w:p w:rsidR="00195964" w:rsidRDefault="00195964" w:rsidP="00195964">
      <w:pPr>
        <w:spacing w:line="240" w:lineRule="auto"/>
        <w:rPr>
          <w:rFonts w:ascii="Verdana" w:hAnsi="Verdana"/>
        </w:rPr>
      </w:pPr>
    </w:p>
    <w:p w:rsidR="00195964" w:rsidRPr="00031176" w:rsidRDefault="00366C9C" w:rsidP="00195964">
      <w:pPr>
        <w:spacing w:line="240" w:lineRule="auto"/>
        <w:rPr>
          <w:rFonts w:ascii="Verdana" w:hAnsi="Verdana"/>
          <w:b/>
          <w:sz w:val="18"/>
        </w:rPr>
      </w:pPr>
      <w:r w:rsidRPr="00031176">
        <w:rPr>
          <w:rFonts w:ascii="Verdana" w:hAnsi="Verdana"/>
          <w:b/>
          <w:sz w:val="18"/>
        </w:rPr>
        <w:t xml:space="preserve">Results to: </w:t>
      </w:r>
      <w:r w:rsidR="00195964" w:rsidRPr="00031176">
        <w:rPr>
          <w:rFonts w:ascii="Verdana" w:hAnsi="Verdana"/>
          <w:b/>
          <w:sz w:val="18"/>
        </w:rPr>
        <w:t>Do you feel your household has enough insurance in the event that you or your partner are unable to work again?</w:t>
      </w:r>
    </w:p>
    <w:p w:rsidR="00195964" w:rsidRPr="00DB5D5D" w:rsidRDefault="00195964" w:rsidP="00195964">
      <w:pPr>
        <w:spacing w:line="240" w:lineRule="auto"/>
        <w:rPr>
          <w:rFonts w:ascii="Verdana" w:hAnsi="Verdana"/>
          <w:b/>
        </w:rPr>
      </w:pPr>
    </w:p>
    <w:tbl>
      <w:tblPr>
        <w:tblStyle w:val="TableGrid"/>
        <w:tblW w:w="9209" w:type="dxa"/>
        <w:tblLayout w:type="fixed"/>
        <w:tblLook w:val="04A0" w:firstRow="1" w:lastRow="0" w:firstColumn="1" w:lastColumn="0" w:noHBand="0" w:noVBand="1"/>
      </w:tblPr>
      <w:tblGrid>
        <w:gridCol w:w="817"/>
        <w:gridCol w:w="978"/>
        <w:gridCol w:w="657"/>
        <w:gridCol w:w="658"/>
        <w:gridCol w:w="1313"/>
        <w:gridCol w:w="1314"/>
        <w:gridCol w:w="1204"/>
        <w:gridCol w:w="1134"/>
        <w:gridCol w:w="1134"/>
      </w:tblGrid>
      <w:tr w:rsidR="00195964" w:rsidRPr="001E1633" w:rsidTr="001447A8">
        <w:trPr>
          <w:trHeight w:val="240"/>
        </w:trPr>
        <w:tc>
          <w:tcPr>
            <w:tcW w:w="817" w:type="dxa"/>
            <w:vMerge w:val="restart"/>
          </w:tcPr>
          <w:p w:rsidR="00195964" w:rsidRPr="001447A8" w:rsidRDefault="00195964" w:rsidP="00D263FB">
            <w:pPr>
              <w:spacing w:line="240" w:lineRule="auto"/>
              <w:rPr>
                <w:rFonts w:ascii="Verdana" w:hAnsi="Verdana"/>
                <w:b/>
                <w:sz w:val="16"/>
                <w:szCs w:val="18"/>
              </w:rPr>
            </w:pPr>
          </w:p>
          <w:p w:rsidR="00195964" w:rsidRPr="001447A8" w:rsidRDefault="00195964" w:rsidP="00D263FB">
            <w:pPr>
              <w:spacing w:line="240" w:lineRule="auto"/>
              <w:rPr>
                <w:rFonts w:ascii="Verdana" w:hAnsi="Verdana"/>
                <w:b/>
                <w:sz w:val="16"/>
                <w:szCs w:val="18"/>
              </w:rPr>
            </w:pPr>
          </w:p>
        </w:tc>
        <w:tc>
          <w:tcPr>
            <w:tcW w:w="978" w:type="dxa"/>
            <w:vMerge w:val="restart"/>
          </w:tcPr>
          <w:p w:rsidR="00195964" w:rsidRPr="001447A8" w:rsidRDefault="00195964" w:rsidP="00D263FB">
            <w:pPr>
              <w:spacing w:line="240" w:lineRule="auto"/>
              <w:rPr>
                <w:rFonts w:ascii="Verdana" w:hAnsi="Verdana"/>
                <w:b/>
                <w:sz w:val="16"/>
                <w:szCs w:val="18"/>
              </w:rPr>
            </w:pPr>
          </w:p>
          <w:p w:rsidR="001447A8" w:rsidRPr="001447A8" w:rsidRDefault="001447A8" w:rsidP="00D263FB">
            <w:pPr>
              <w:spacing w:line="240" w:lineRule="auto"/>
              <w:rPr>
                <w:rFonts w:ascii="Verdana" w:hAnsi="Verdana"/>
                <w:b/>
                <w:sz w:val="16"/>
                <w:szCs w:val="18"/>
              </w:rPr>
            </w:pPr>
            <w:r w:rsidRPr="001447A8">
              <w:rPr>
                <w:rFonts w:ascii="Verdana" w:hAnsi="Verdana"/>
                <w:b/>
                <w:sz w:val="16"/>
                <w:szCs w:val="18"/>
              </w:rPr>
              <w:t>National</w:t>
            </w:r>
          </w:p>
        </w:tc>
        <w:tc>
          <w:tcPr>
            <w:tcW w:w="1315" w:type="dxa"/>
            <w:gridSpan w:val="2"/>
          </w:tcPr>
          <w:p w:rsidR="00195964" w:rsidRPr="001447A8" w:rsidRDefault="00195964" w:rsidP="00D263FB">
            <w:pPr>
              <w:spacing w:line="240" w:lineRule="auto"/>
              <w:jc w:val="center"/>
              <w:rPr>
                <w:rFonts w:ascii="Verdana" w:hAnsi="Verdana"/>
                <w:sz w:val="16"/>
                <w:szCs w:val="18"/>
              </w:rPr>
            </w:pPr>
          </w:p>
          <w:p w:rsidR="00195964" w:rsidRPr="001447A8" w:rsidRDefault="00195964" w:rsidP="00D263FB">
            <w:pPr>
              <w:spacing w:line="240" w:lineRule="auto"/>
              <w:jc w:val="center"/>
              <w:rPr>
                <w:rFonts w:ascii="Verdana" w:hAnsi="Verdana"/>
                <w:b/>
                <w:sz w:val="16"/>
                <w:szCs w:val="18"/>
              </w:rPr>
            </w:pPr>
            <w:r w:rsidRPr="001447A8">
              <w:rPr>
                <w:rFonts w:ascii="Verdana" w:hAnsi="Verdana"/>
                <w:b/>
                <w:sz w:val="16"/>
                <w:szCs w:val="18"/>
              </w:rPr>
              <w:t>Gender</w:t>
            </w:r>
          </w:p>
        </w:tc>
        <w:tc>
          <w:tcPr>
            <w:tcW w:w="2627" w:type="dxa"/>
            <w:gridSpan w:val="2"/>
          </w:tcPr>
          <w:p w:rsidR="00195964" w:rsidRPr="001447A8" w:rsidRDefault="00195964" w:rsidP="00D263FB">
            <w:pPr>
              <w:spacing w:line="240" w:lineRule="auto"/>
              <w:jc w:val="center"/>
              <w:rPr>
                <w:rFonts w:ascii="Verdana" w:hAnsi="Verdana"/>
                <w:sz w:val="16"/>
                <w:szCs w:val="18"/>
              </w:rPr>
            </w:pPr>
          </w:p>
          <w:p w:rsidR="00195964" w:rsidRPr="001447A8" w:rsidRDefault="00195964" w:rsidP="00D263FB">
            <w:pPr>
              <w:spacing w:line="240" w:lineRule="auto"/>
              <w:jc w:val="center"/>
              <w:rPr>
                <w:rFonts w:ascii="Verdana" w:hAnsi="Verdana"/>
                <w:b/>
                <w:sz w:val="16"/>
                <w:szCs w:val="18"/>
              </w:rPr>
            </w:pPr>
            <w:r w:rsidRPr="001447A8">
              <w:rPr>
                <w:rFonts w:ascii="Verdana" w:hAnsi="Verdana"/>
                <w:b/>
                <w:sz w:val="16"/>
                <w:szCs w:val="18"/>
              </w:rPr>
              <w:t>Marital status</w:t>
            </w:r>
          </w:p>
        </w:tc>
        <w:tc>
          <w:tcPr>
            <w:tcW w:w="3472" w:type="dxa"/>
            <w:gridSpan w:val="3"/>
          </w:tcPr>
          <w:p w:rsidR="00195964" w:rsidRPr="001447A8" w:rsidRDefault="00195964" w:rsidP="00D263FB">
            <w:pPr>
              <w:spacing w:line="240" w:lineRule="auto"/>
              <w:rPr>
                <w:rFonts w:ascii="Verdana" w:hAnsi="Verdana"/>
                <w:sz w:val="16"/>
                <w:szCs w:val="18"/>
              </w:rPr>
            </w:pPr>
          </w:p>
          <w:p w:rsidR="00195964" w:rsidRPr="001447A8" w:rsidRDefault="00195964" w:rsidP="00D263FB">
            <w:pPr>
              <w:spacing w:line="240" w:lineRule="auto"/>
              <w:jc w:val="center"/>
              <w:rPr>
                <w:rFonts w:ascii="Verdana" w:hAnsi="Verdana"/>
                <w:b/>
                <w:sz w:val="16"/>
                <w:szCs w:val="18"/>
              </w:rPr>
            </w:pPr>
            <w:r w:rsidRPr="001447A8">
              <w:rPr>
                <w:rFonts w:ascii="Verdana" w:hAnsi="Verdana"/>
                <w:b/>
                <w:sz w:val="16"/>
                <w:szCs w:val="18"/>
              </w:rPr>
              <w:t>Home ownership</w:t>
            </w:r>
          </w:p>
        </w:tc>
      </w:tr>
      <w:tr w:rsidR="00195964" w:rsidRPr="001E1633" w:rsidTr="001447A8">
        <w:trPr>
          <w:trHeight w:val="240"/>
        </w:trPr>
        <w:tc>
          <w:tcPr>
            <w:tcW w:w="817" w:type="dxa"/>
            <w:vMerge/>
          </w:tcPr>
          <w:p w:rsidR="00195964" w:rsidRPr="001447A8" w:rsidRDefault="00195964" w:rsidP="00D263FB">
            <w:pPr>
              <w:spacing w:line="240" w:lineRule="auto"/>
              <w:rPr>
                <w:rFonts w:ascii="Verdana" w:hAnsi="Verdana"/>
                <w:sz w:val="16"/>
                <w:szCs w:val="18"/>
              </w:rPr>
            </w:pPr>
          </w:p>
        </w:tc>
        <w:tc>
          <w:tcPr>
            <w:tcW w:w="978" w:type="dxa"/>
            <w:vMerge/>
          </w:tcPr>
          <w:p w:rsidR="00195964" w:rsidRPr="001447A8" w:rsidRDefault="00195964" w:rsidP="00D263FB">
            <w:pPr>
              <w:spacing w:line="240" w:lineRule="auto"/>
              <w:rPr>
                <w:rFonts w:ascii="Verdana" w:hAnsi="Verdana"/>
                <w:sz w:val="16"/>
                <w:szCs w:val="18"/>
              </w:rPr>
            </w:pPr>
          </w:p>
        </w:tc>
        <w:tc>
          <w:tcPr>
            <w:tcW w:w="657"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M</w:t>
            </w:r>
          </w:p>
        </w:tc>
        <w:tc>
          <w:tcPr>
            <w:tcW w:w="658"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F</w:t>
            </w:r>
          </w:p>
        </w:tc>
        <w:tc>
          <w:tcPr>
            <w:tcW w:w="1313"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Married</w:t>
            </w:r>
          </w:p>
        </w:tc>
        <w:tc>
          <w:tcPr>
            <w:tcW w:w="1314"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Not married</w:t>
            </w:r>
          </w:p>
        </w:tc>
        <w:tc>
          <w:tcPr>
            <w:tcW w:w="1204"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Mortgage free</w:t>
            </w:r>
          </w:p>
        </w:tc>
        <w:tc>
          <w:tcPr>
            <w:tcW w:w="1134"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Mortgage</w:t>
            </w:r>
          </w:p>
        </w:tc>
        <w:tc>
          <w:tcPr>
            <w:tcW w:w="1134"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Rent</w:t>
            </w:r>
          </w:p>
        </w:tc>
      </w:tr>
      <w:tr w:rsidR="00195964" w:rsidRPr="001E1633" w:rsidTr="001447A8">
        <w:tc>
          <w:tcPr>
            <w:tcW w:w="817" w:type="dxa"/>
          </w:tcPr>
          <w:p w:rsidR="00195964" w:rsidRPr="001447A8" w:rsidRDefault="00195964" w:rsidP="00D263FB">
            <w:pPr>
              <w:spacing w:line="240" w:lineRule="auto"/>
              <w:rPr>
                <w:rFonts w:ascii="Verdana" w:hAnsi="Verdana"/>
                <w:b/>
                <w:sz w:val="16"/>
                <w:szCs w:val="18"/>
              </w:rPr>
            </w:pPr>
            <w:r w:rsidRPr="001447A8">
              <w:rPr>
                <w:rFonts w:ascii="Verdana" w:hAnsi="Verdana"/>
                <w:b/>
                <w:sz w:val="16"/>
                <w:szCs w:val="18"/>
              </w:rPr>
              <w:t>Yes</w:t>
            </w:r>
          </w:p>
        </w:tc>
        <w:tc>
          <w:tcPr>
            <w:tcW w:w="978"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45%</w:t>
            </w:r>
          </w:p>
        </w:tc>
        <w:tc>
          <w:tcPr>
            <w:tcW w:w="657"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48%</w:t>
            </w:r>
          </w:p>
          <w:p w:rsidR="00195964" w:rsidRPr="001447A8" w:rsidRDefault="00195964" w:rsidP="00D263FB">
            <w:pPr>
              <w:spacing w:line="240" w:lineRule="auto"/>
              <w:jc w:val="center"/>
              <w:rPr>
                <w:rFonts w:ascii="Verdana" w:hAnsi="Verdana"/>
                <w:sz w:val="16"/>
                <w:szCs w:val="18"/>
              </w:rPr>
            </w:pPr>
          </w:p>
        </w:tc>
        <w:tc>
          <w:tcPr>
            <w:tcW w:w="658"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41%</w:t>
            </w:r>
          </w:p>
        </w:tc>
        <w:tc>
          <w:tcPr>
            <w:tcW w:w="1313"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49%</w:t>
            </w:r>
          </w:p>
        </w:tc>
        <w:tc>
          <w:tcPr>
            <w:tcW w:w="1314"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34%</w:t>
            </w:r>
          </w:p>
        </w:tc>
        <w:tc>
          <w:tcPr>
            <w:tcW w:w="1204"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67%</w:t>
            </w:r>
          </w:p>
        </w:tc>
        <w:tc>
          <w:tcPr>
            <w:tcW w:w="1134"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46%</w:t>
            </w:r>
          </w:p>
        </w:tc>
        <w:tc>
          <w:tcPr>
            <w:tcW w:w="1134"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28%</w:t>
            </w:r>
          </w:p>
        </w:tc>
      </w:tr>
      <w:tr w:rsidR="00195964" w:rsidRPr="001E1633" w:rsidTr="001447A8">
        <w:tc>
          <w:tcPr>
            <w:tcW w:w="817" w:type="dxa"/>
          </w:tcPr>
          <w:p w:rsidR="00195964" w:rsidRPr="001447A8" w:rsidRDefault="00195964" w:rsidP="00D263FB">
            <w:pPr>
              <w:spacing w:line="240" w:lineRule="auto"/>
              <w:rPr>
                <w:rFonts w:ascii="Verdana" w:hAnsi="Verdana"/>
                <w:b/>
                <w:sz w:val="16"/>
                <w:szCs w:val="18"/>
              </w:rPr>
            </w:pPr>
            <w:r w:rsidRPr="001447A8">
              <w:rPr>
                <w:rFonts w:ascii="Verdana" w:hAnsi="Verdana"/>
                <w:b/>
                <w:sz w:val="16"/>
                <w:szCs w:val="18"/>
              </w:rPr>
              <w:t>No</w:t>
            </w:r>
          </w:p>
          <w:p w:rsidR="00195964" w:rsidRPr="001447A8" w:rsidRDefault="00195964" w:rsidP="00D263FB">
            <w:pPr>
              <w:spacing w:line="240" w:lineRule="auto"/>
              <w:rPr>
                <w:rFonts w:ascii="Verdana" w:hAnsi="Verdana"/>
                <w:sz w:val="16"/>
                <w:szCs w:val="18"/>
              </w:rPr>
            </w:pPr>
          </w:p>
        </w:tc>
        <w:tc>
          <w:tcPr>
            <w:tcW w:w="978"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33%</w:t>
            </w:r>
          </w:p>
        </w:tc>
        <w:tc>
          <w:tcPr>
            <w:tcW w:w="657"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34%</w:t>
            </w:r>
          </w:p>
        </w:tc>
        <w:tc>
          <w:tcPr>
            <w:tcW w:w="658"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31%</w:t>
            </w:r>
          </w:p>
        </w:tc>
        <w:tc>
          <w:tcPr>
            <w:tcW w:w="1313"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31%</w:t>
            </w:r>
          </w:p>
        </w:tc>
        <w:tc>
          <w:tcPr>
            <w:tcW w:w="1314"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36%</w:t>
            </w:r>
          </w:p>
        </w:tc>
        <w:tc>
          <w:tcPr>
            <w:tcW w:w="1204"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13%</w:t>
            </w:r>
          </w:p>
        </w:tc>
        <w:tc>
          <w:tcPr>
            <w:tcW w:w="1134"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34%</w:t>
            </w:r>
          </w:p>
        </w:tc>
        <w:tc>
          <w:tcPr>
            <w:tcW w:w="1134"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44%</w:t>
            </w:r>
          </w:p>
        </w:tc>
      </w:tr>
      <w:tr w:rsidR="00195964" w:rsidRPr="001E1633" w:rsidTr="001447A8">
        <w:tc>
          <w:tcPr>
            <w:tcW w:w="817" w:type="dxa"/>
          </w:tcPr>
          <w:p w:rsidR="00195964" w:rsidRPr="001447A8" w:rsidRDefault="00195964" w:rsidP="00D263FB">
            <w:pPr>
              <w:spacing w:line="240" w:lineRule="auto"/>
              <w:rPr>
                <w:rFonts w:ascii="Verdana" w:hAnsi="Verdana"/>
                <w:b/>
                <w:sz w:val="16"/>
                <w:szCs w:val="18"/>
              </w:rPr>
            </w:pPr>
            <w:r w:rsidRPr="001447A8">
              <w:rPr>
                <w:rFonts w:ascii="Verdana" w:hAnsi="Verdana"/>
                <w:b/>
                <w:sz w:val="16"/>
                <w:szCs w:val="18"/>
              </w:rPr>
              <w:t>Don’t know</w:t>
            </w:r>
          </w:p>
        </w:tc>
        <w:tc>
          <w:tcPr>
            <w:tcW w:w="978"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23%</w:t>
            </w:r>
          </w:p>
        </w:tc>
        <w:tc>
          <w:tcPr>
            <w:tcW w:w="657"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18%</w:t>
            </w:r>
          </w:p>
        </w:tc>
        <w:tc>
          <w:tcPr>
            <w:tcW w:w="658"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27%</w:t>
            </w:r>
          </w:p>
        </w:tc>
        <w:tc>
          <w:tcPr>
            <w:tcW w:w="1313"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20%</w:t>
            </w:r>
          </w:p>
        </w:tc>
        <w:tc>
          <w:tcPr>
            <w:tcW w:w="1314"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30%</w:t>
            </w:r>
          </w:p>
        </w:tc>
        <w:tc>
          <w:tcPr>
            <w:tcW w:w="1204"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20%</w:t>
            </w:r>
          </w:p>
        </w:tc>
        <w:tc>
          <w:tcPr>
            <w:tcW w:w="1134"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20%</w:t>
            </w:r>
          </w:p>
        </w:tc>
        <w:tc>
          <w:tcPr>
            <w:tcW w:w="1134" w:type="dxa"/>
          </w:tcPr>
          <w:p w:rsidR="00195964" w:rsidRPr="001447A8" w:rsidRDefault="00195964" w:rsidP="00D263FB">
            <w:pPr>
              <w:spacing w:line="240" w:lineRule="auto"/>
              <w:jc w:val="center"/>
              <w:rPr>
                <w:rFonts w:ascii="Verdana" w:hAnsi="Verdana"/>
                <w:sz w:val="16"/>
                <w:szCs w:val="18"/>
              </w:rPr>
            </w:pPr>
            <w:r w:rsidRPr="001447A8">
              <w:rPr>
                <w:rFonts w:ascii="Verdana" w:hAnsi="Verdana"/>
                <w:sz w:val="16"/>
                <w:szCs w:val="18"/>
              </w:rPr>
              <w:t>28%</w:t>
            </w:r>
          </w:p>
        </w:tc>
      </w:tr>
    </w:tbl>
    <w:p w:rsidR="00195964" w:rsidRDefault="00195964" w:rsidP="00195964">
      <w:pPr>
        <w:spacing w:line="240" w:lineRule="auto"/>
        <w:rPr>
          <w:rFonts w:ascii="Verdana" w:hAnsi="Verdana"/>
        </w:rPr>
      </w:pPr>
    </w:p>
    <w:p w:rsidR="00195964" w:rsidRPr="00AF66CA" w:rsidRDefault="00195964" w:rsidP="00195964">
      <w:pPr>
        <w:pStyle w:val="NormalWeb"/>
        <w:spacing w:before="0" w:after="0"/>
        <w:rPr>
          <w:rStyle w:val="Emphasis"/>
          <w:rFonts w:asciiTheme="minorHAnsi" w:hAnsiTheme="minorHAnsi" w:cstheme="minorHAnsi"/>
          <w:b/>
          <w:sz w:val="20"/>
          <w:szCs w:val="20"/>
        </w:rPr>
      </w:pPr>
      <w:r w:rsidRPr="00AF66CA">
        <w:rPr>
          <w:rStyle w:val="Emphasis"/>
          <w:rFonts w:asciiTheme="minorHAnsi" w:hAnsiTheme="minorHAnsi" w:cstheme="minorHAnsi"/>
          <w:b/>
          <w:sz w:val="20"/>
          <w:szCs w:val="20"/>
        </w:rPr>
        <w:t>Notes to editors</w:t>
      </w:r>
    </w:p>
    <w:p w:rsidR="00195964" w:rsidRDefault="00195964" w:rsidP="00195964">
      <w:pPr>
        <w:pStyle w:val="Default"/>
        <w:rPr>
          <w:rStyle w:val="Emphasis"/>
          <w:rFonts w:ascii="Verdana" w:hAnsi="Verdana" w:cstheme="minorHAnsi"/>
          <w:sz w:val="18"/>
          <w:szCs w:val="18"/>
        </w:rPr>
      </w:pPr>
      <w:r w:rsidRPr="00F537FF">
        <w:rPr>
          <w:rStyle w:val="Emphasis"/>
          <w:rFonts w:ascii="Verdana" w:hAnsi="Verdana" w:cstheme="minorHAnsi"/>
          <w:sz w:val="18"/>
          <w:szCs w:val="18"/>
        </w:rPr>
        <w:t xml:space="preserve">This survey was undertaken online by Galaxy Research </w:t>
      </w:r>
      <w:r w:rsidR="001447A8">
        <w:rPr>
          <w:rStyle w:val="Emphasis"/>
          <w:rFonts w:ascii="Verdana" w:hAnsi="Verdana" w:cstheme="minorHAnsi"/>
          <w:sz w:val="18"/>
          <w:szCs w:val="18"/>
        </w:rPr>
        <w:t xml:space="preserve">on behalf of TAL </w:t>
      </w:r>
      <w:r w:rsidRPr="00F537FF">
        <w:rPr>
          <w:rStyle w:val="Emphasis"/>
          <w:rFonts w:ascii="Verdana" w:hAnsi="Verdana" w:cstheme="minorHAnsi"/>
          <w:sz w:val="18"/>
          <w:szCs w:val="18"/>
        </w:rPr>
        <w:t>with 1,26</w:t>
      </w:r>
      <w:r>
        <w:rPr>
          <w:rStyle w:val="Emphasis"/>
          <w:rFonts w:ascii="Verdana" w:hAnsi="Verdana" w:cstheme="minorHAnsi"/>
          <w:sz w:val="18"/>
          <w:szCs w:val="18"/>
        </w:rPr>
        <w:t>6</w:t>
      </w:r>
      <w:r w:rsidRPr="00F537FF">
        <w:rPr>
          <w:rStyle w:val="Emphasis"/>
          <w:rFonts w:ascii="Verdana" w:hAnsi="Verdana" w:cstheme="minorHAnsi"/>
          <w:sz w:val="18"/>
          <w:szCs w:val="18"/>
        </w:rPr>
        <w:t xml:space="preserve"> Australians, from the ages of 18–69 years old. Age, gender and region quotas were applied to the same and the dataset was weighted to national proportions.</w:t>
      </w:r>
      <w:r>
        <w:rPr>
          <w:rStyle w:val="Emphasis"/>
          <w:rFonts w:ascii="Verdana" w:hAnsi="Verdana" w:cstheme="minorHAnsi"/>
          <w:sz w:val="18"/>
          <w:szCs w:val="18"/>
        </w:rPr>
        <w:t xml:space="preserve"> State based figures available upon request.</w:t>
      </w:r>
    </w:p>
    <w:p w:rsidR="00195964" w:rsidRDefault="00195964" w:rsidP="00195964">
      <w:pPr>
        <w:pStyle w:val="Default"/>
        <w:rPr>
          <w:rStyle w:val="Emphasis"/>
          <w:rFonts w:ascii="Verdana" w:hAnsi="Verdana" w:cstheme="minorHAnsi"/>
          <w:sz w:val="18"/>
          <w:szCs w:val="18"/>
        </w:rPr>
      </w:pPr>
    </w:p>
    <w:p w:rsidR="00195964" w:rsidRPr="00417D40" w:rsidRDefault="00195964" w:rsidP="00195964">
      <w:pPr>
        <w:pStyle w:val="NormalWeb"/>
        <w:spacing w:before="0" w:after="0"/>
        <w:rPr>
          <w:rFonts w:ascii="Verdana" w:hAnsi="Verdana" w:cstheme="minorHAnsi"/>
          <w:i/>
          <w:sz w:val="18"/>
          <w:szCs w:val="18"/>
        </w:rPr>
      </w:pPr>
      <w:r w:rsidRPr="00417D40">
        <w:rPr>
          <w:rFonts w:ascii="Verdana" w:hAnsi="Verdana" w:cstheme="minorHAnsi"/>
          <w:b/>
          <w:i/>
          <w:sz w:val="18"/>
          <w:szCs w:val="18"/>
        </w:rPr>
        <w:t xml:space="preserve">Life insurance </w:t>
      </w:r>
      <w:r w:rsidRPr="00417D40">
        <w:rPr>
          <w:rFonts w:ascii="Verdana" w:hAnsi="Verdana" w:cstheme="minorHAnsi"/>
          <w:i/>
          <w:sz w:val="18"/>
          <w:szCs w:val="18"/>
        </w:rPr>
        <w:t xml:space="preserve">pays your family or estate a lump sum amount when you die. Your family can use this amount to pay off your mortgage, cover ongoing living expenses or invest it to pay for future expenses like your children’s education. </w:t>
      </w:r>
    </w:p>
    <w:p w:rsidR="00195964" w:rsidRPr="00417D40" w:rsidRDefault="00195964" w:rsidP="00195964">
      <w:pPr>
        <w:pStyle w:val="NormalWeb"/>
        <w:spacing w:before="0" w:after="0"/>
        <w:rPr>
          <w:rFonts w:ascii="Verdana" w:hAnsi="Verdana" w:cstheme="minorHAnsi"/>
          <w:i/>
          <w:sz w:val="18"/>
          <w:szCs w:val="18"/>
        </w:rPr>
      </w:pPr>
    </w:p>
    <w:p w:rsidR="00195964" w:rsidRPr="00417D40" w:rsidRDefault="00195964" w:rsidP="00195964">
      <w:pPr>
        <w:pStyle w:val="NormalWeb"/>
        <w:spacing w:before="0" w:after="0"/>
        <w:rPr>
          <w:rFonts w:ascii="Verdana" w:hAnsi="Verdana" w:cstheme="minorHAnsi"/>
          <w:i/>
          <w:sz w:val="18"/>
          <w:szCs w:val="18"/>
        </w:rPr>
      </w:pPr>
      <w:r w:rsidRPr="00417D40">
        <w:rPr>
          <w:rFonts w:ascii="Verdana" w:hAnsi="Verdana" w:cstheme="minorHAnsi"/>
          <w:b/>
          <w:i/>
          <w:sz w:val="18"/>
          <w:szCs w:val="18"/>
        </w:rPr>
        <w:t>Income protection</w:t>
      </w:r>
      <w:r w:rsidRPr="00417D40">
        <w:rPr>
          <w:rFonts w:ascii="Verdana" w:hAnsi="Verdana" w:cstheme="minorHAnsi"/>
          <w:i/>
          <w:sz w:val="18"/>
          <w:szCs w:val="18"/>
        </w:rPr>
        <w:t xml:space="preserve"> pays you up to 75% of your income if an illness, injury or accident prevents you from working. It is designed to replace your income, so that you can use it to pay your rent or mortgage, groceries, utility bills, and children’s school fees. </w:t>
      </w:r>
    </w:p>
    <w:p w:rsidR="00195964" w:rsidRPr="00417D40" w:rsidRDefault="00195964" w:rsidP="00195964">
      <w:pPr>
        <w:pStyle w:val="NormalWeb"/>
        <w:spacing w:before="0" w:after="0"/>
        <w:rPr>
          <w:rFonts w:ascii="Verdana" w:hAnsi="Verdana" w:cstheme="minorHAnsi"/>
          <w:i/>
          <w:sz w:val="18"/>
          <w:szCs w:val="18"/>
        </w:rPr>
      </w:pPr>
    </w:p>
    <w:p w:rsidR="00195964" w:rsidRPr="00417D40" w:rsidRDefault="00195964" w:rsidP="00195964">
      <w:pPr>
        <w:pStyle w:val="NormalWeb"/>
        <w:spacing w:before="0" w:after="0"/>
        <w:rPr>
          <w:rFonts w:ascii="Verdana" w:hAnsi="Verdana" w:cstheme="minorHAnsi"/>
          <w:i/>
          <w:sz w:val="18"/>
          <w:szCs w:val="18"/>
        </w:rPr>
      </w:pPr>
      <w:r w:rsidRPr="00417D40">
        <w:rPr>
          <w:rFonts w:ascii="Verdana" w:hAnsi="Verdana" w:cstheme="minorHAnsi"/>
          <w:b/>
          <w:i/>
          <w:sz w:val="18"/>
          <w:szCs w:val="18"/>
        </w:rPr>
        <w:t>Critical illness insurance</w:t>
      </w:r>
      <w:r w:rsidRPr="00417D40">
        <w:rPr>
          <w:rFonts w:ascii="Verdana" w:hAnsi="Verdana" w:cstheme="minorHAnsi"/>
          <w:i/>
          <w:sz w:val="18"/>
          <w:szCs w:val="18"/>
        </w:rPr>
        <w:t xml:space="preserve"> pays you an agreed amount if you are diagnosed with a specified critical illness event, such as cancer or heart disease. It is designed so that you can stop work and concentrate on getting better. You can use this money to pay down debt and cover living expenses, along with your medical costs and any modification needed to your home (such as rails or wheelchair access). </w:t>
      </w:r>
    </w:p>
    <w:p w:rsidR="00195964" w:rsidRPr="00417D40" w:rsidRDefault="00195964" w:rsidP="00195964">
      <w:pPr>
        <w:pStyle w:val="NormalWeb"/>
        <w:spacing w:before="0" w:after="0"/>
        <w:rPr>
          <w:rFonts w:ascii="Verdana" w:hAnsi="Verdana" w:cstheme="minorHAnsi"/>
          <w:i/>
          <w:sz w:val="18"/>
          <w:szCs w:val="18"/>
        </w:rPr>
      </w:pPr>
    </w:p>
    <w:p w:rsidR="00195964" w:rsidRPr="00417D40" w:rsidRDefault="00195964" w:rsidP="00195964">
      <w:pPr>
        <w:pStyle w:val="NormalWeb"/>
        <w:spacing w:before="0" w:after="0"/>
        <w:rPr>
          <w:rFonts w:ascii="Verdana" w:hAnsi="Verdana" w:cstheme="minorHAnsi"/>
          <w:i/>
          <w:sz w:val="18"/>
          <w:szCs w:val="18"/>
        </w:rPr>
      </w:pPr>
      <w:r w:rsidRPr="00417D40">
        <w:rPr>
          <w:rFonts w:ascii="Verdana" w:hAnsi="Verdana" w:cstheme="minorHAnsi"/>
          <w:b/>
          <w:i/>
          <w:sz w:val="18"/>
          <w:szCs w:val="18"/>
        </w:rPr>
        <w:t>Total and permanent disability insurance</w:t>
      </w:r>
      <w:r w:rsidRPr="00417D40">
        <w:rPr>
          <w:rFonts w:ascii="Verdana" w:hAnsi="Verdana" w:cstheme="minorHAnsi"/>
          <w:i/>
          <w:sz w:val="18"/>
          <w:szCs w:val="18"/>
        </w:rPr>
        <w:t xml:space="preserve"> gives you a tax-free lump sum if you’re permanently unable to work due to accident or illness. As you’re not able to work again, you can choose to use it as you wish. You can pay off debts and/or invest it to generate regular income. </w:t>
      </w:r>
    </w:p>
    <w:p w:rsidR="00195964" w:rsidRPr="00FF5744" w:rsidRDefault="00195964" w:rsidP="00195964">
      <w:pPr>
        <w:pStyle w:val="Default"/>
        <w:rPr>
          <w:rFonts w:ascii="Verdana" w:hAnsi="Verdana" w:cstheme="minorHAnsi"/>
          <w:i/>
          <w:sz w:val="18"/>
          <w:szCs w:val="18"/>
        </w:rPr>
      </w:pPr>
    </w:p>
    <w:p w:rsidR="00195964" w:rsidRPr="00195964" w:rsidRDefault="00195964" w:rsidP="00195964">
      <w:pPr>
        <w:pStyle w:val="NormalWeb"/>
        <w:spacing w:before="0" w:after="0"/>
        <w:rPr>
          <w:rFonts w:ascii="Verdana" w:hAnsi="Verdana" w:cstheme="minorHAnsi"/>
          <w:sz w:val="18"/>
          <w:szCs w:val="18"/>
        </w:rPr>
      </w:pPr>
      <w:r w:rsidRPr="00195964">
        <w:rPr>
          <w:rStyle w:val="Strong"/>
          <w:rFonts w:ascii="Verdana" w:hAnsi="Verdana" w:cstheme="minorHAnsi"/>
          <w:sz w:val="18"/>
          <w:szCs w:val="18"/>
        </w:rPr>
        <w:t>Further information:</w:t>
      </w:r>
    </w:p>
    <w:p w:rsidR="00195964" w:rsidRPr="00195964" w:rsidRDefault="00195964" w:rsidP="00195964">
      <w:pPr>
        <w:pStyle w:val="NormalWeb"/>
        <w:spacing w:before="0" w:after="0"/>
        <w:rPr>
          <w:rFonts w:ascii="Verdana" w:hAnsi="Verdana" w:cstheme="minorHAnsi"/>
          <w:sz w:val="18"/>
          <w:szCs w:val="18"/>
        </w:rPr>
      </w:pPr>
      <w:r w:rsidRPr="00195964">
        <w:rPr>
          <w:rFonts w:ascii="Verdana" w:hAnsi="Verdana" w:cstheme="minorHAnsi"/>
          <w:sz w:val="18"/>
          <w:szCs w:val="18"/>
        </w:rPr>
        <w:t xml:space="preserve">Stuart Snell 02 9448 9879/0417 921 235 </w:t>
      </w:r>
      <w:hyperlink r:id="rId10" w:history="1">
        <w:r w:rsidRPr="00195964">
          <w:rPr>
            <w:rStyle w:val="Hyperlink"/>
            <w:rFonts w:ascii="Verdana" w:hAnsi="Verdana" w:cstheme="minorHAnsi"/>
            <w:sz w:val="18"/>
            <w:szCs w:val="18"/>
          </w:rPr>
          <w:t>stuart.snell@tal.com.au</w:t>
        </w:r>
      </w:hyperlink>
      <w:r w:rsidRPr="00195964">
        <w:rPr>
          <w:rFonts w:ascii="Verdana" w:hAnsi="Verdana" w:cstheme="minorHAnsi"/>
          <w:sz w:val="18"/>
          <w:szCs w:val="18"/>
        </w:rPr>
        <w:t> </w:t>
      </w:r>
    </w:p>
    <w:p w:rsidR="00195964" w:rsidRPr="00195964" w:rsidRDefault="00195964" w:rsidP="00195964">
      <w:pPr>
        <w:pStyle w:val="NormalWeb"/>
        <w:spacing w:before="0" w:after="0"/>
        <w:rPr>
          <w:rFonts w:ascii="Verdana" w:hAnsi="Verdana" w:cstheme="minorHAnsi"/>
          <w:sz w:val="18"/>
          <w:szCs w:val="18"/>
        </w:rPr>
      </w:pPr>
    </w:p>
    <w:p w:rsidR="00195964" w:rsidRPr="00195964" w:rsidRDefault="00195964" w:rsidP="00195964">
      <w:pPr>
        <w:pStyle w:val="NormalWeb"/>
        <w:spacing w:before="0" w:after="0"/>
        <w:rPr>
          <w:rFonts w:ascii="Verdana" w:hAnsi="Verdana" w:cstheme="minorHAnsi"/>
          <w:sz w:val="18"/>
          <w:szCs w:val="18"/>
        </w:rPr>
      </w:pPr>
      <w:r w:rsidRPr="00195964">
        <w:rPr>
          <w:rStyle w:val="Strong"/>
          <w:rFonts w:ascii="Verdana" w:hAnsi="Verdana" w:cstheme="minorHAnsi"/>
          <w:sz w:val="18"/>
          <w:szCs w:val="18"/>
        </w:rPr>
        <w:t>About TAL: The specialist voice of life insurance in Australia</w:t>
      </w:r>
    </w:p>
    <w:p w:rsidR="00195964" w:rsidRPr="00195964" w:rsidRDefault="00195964" w:rsidP="00195964">
      <w:pPr>
        <w:pStyle w:val="NormalWeb"/>
        <w:spacing w:before="0" w:after="0"/>
        <w:rPr>
          <w:rFonts w:ascii="Verdana" w:hAnsi="Verdana" w:cstheme="minorHAnsi"/>
          <w:sz w:val="18"/>
          <w:szCs w:val="18"/>
        </w:rPr>
      </w:pPr>
      <w:r w:rsidRPr="00195964">
        <w:rPr>
          <w:rFonts w:ascii="Verdana" w:hAnsi="Verdana" w:cstheme="minorHAnsi"/>
          <w:sz w:val="18"/>
          <w:szCs w:val="18"/>
        </w:rPr>
        <w:t>TAL is Australia’s largest life insurance company with leading competitive offerings in each of its core distribution channels: direct to customers; through financial advisers; and via group and workplace superannuation schemes. With in-force premiums of $2.2 billion, TAL provides more life insurance solutions to Australians than any other insurer. TAL is owned by The Dai-ichi Life Insurance Company, Limited, one of Japan’s largest life insurers.</w:t>
      </w:r>
    </w:p>
    <w:p w:rsidR="00195964" w:rsidRPr="00195964" w:rsidRDefault="00195964" w:rsidP="00195964">
      <w:pPr>
        <w:pStyle w:val="NormalWeb"/>
        <w:spacing w:before="0" w:after="0"/>
        <w:rPr>
          <w:rFonts w:ascii="Verdana" w:hAnsi="Verdana" w:cstheme="minorHAnsi"/>
          <w:sz w:val="18"/>
          <w:szCs w:val="18"/>
        </w:rPr>
      </w:pPr>
    </w:p>
    <w:p w:rsidR="00195964" w:rsidRDefault="00195964" w:rsidP="00195964"/>
    <w:p w:rsidR="00CE4F81" w:rsidRPr="00195964" w:rsidRDefault="00CE4F81" w:rsidP="00195964"/>
    <w:sectPr w:rsidR="00CE4F81" w:rsidRPr="00195964" w:rsidSect="008B5D54">
      <w:footerReference w:type="default" r:id="rId11"/>
      <w:headerReference w:type="first" r:id="rId12"/>
      <w:footerReference w:type="first" r:id="rId13"/>
      <w:pgSz w:w="11907" w:h="16840" w:code="9"/>
      <w:pgMar w:top="1134" w:right="1361" w:bottom="1134" w:left="1361" w:header="51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68C" w:rsidRDefault="0027268C">
      <w:r>
        <w:separator/>
      </w:r>
    </w:p>
  </w:endnote>
  <w:endnote w:type="continuationSeparator" w:id="0">
    <w:p w:rsidR="0027268C" w:rsidRDefault="0027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16" w:rsidRPr="00533F75" w:rsidRDefault="00446816" w:rsidP="009B262C">
    <w:pPr>
      <w:adjustRightInd/>
      <w:snapToGrid/>
      <w:spacing w:line="180" w:lineRule="atLeast"/>
      <w:rPr>
        <w:rFonts w:asciiTheme="minorHAnsi" w:eastAsiaTheme="minorHAnsi" w:hAnsiTheme="minorHAnsi" w:cstheme="minorBidi"/>
        <w:sz w:val="14"/>
        <w:szCs w:val="14"/>
        <w:lang w:eastAsia="en-US"/>
      </w:rPr>
    </w:pPr>
    <w:r w:rsidRPr="00533F75">
      <w:rPr>
        <w:rFonts w:asciiTheme="minorHAnsi" w:eastAsiaTheme="minorHAnsi" w:hAnsiTheme="minorHAnsi" w:cs="Arial"/>
        <w:b/>
        <w:color w:val="50881F"/>
        <w:sz w:val="14"/>
        <w:szCs w:val="14"/>
        <w:lang w:eastAsia="en-US"/>
      </w:rPr>
      <w:t>TAL Life Ltd</w:t>
    </w:r>
    <w:r w:rsidRPr="00533F75">
      <w:rPr>
        <w:rFonts w:asciiTheme="minorHAnsi" w:eastAsiaTheme="minorHAnsi" w:hAnsiTheme="minorHAnsi" w:cstheme="minorBidi"/>
        <w:sz w:val="14"/>
        <w:szCs w:val="14"/>
        <w:lang w:eastAsia="en-US"/>
      </w:rPr>
      <w:t xml:space="preserve"> ABN 70 050 109 450, PO Box </w:t>
    </w:r>
    <w:r>
      <w:rPr>
        <w:rFonts w:asciiTheme="minorHAnsi" w:eastAsiaTheme="minorHAnsi" w:hAnsiTheme="minorHAnsi" w:cstheme="minorBidi"/>
        <w:sz w:val="14"/>
        <w:szCs w:val="14"/>
        <w:lang w:eastAsia="en-US"/>
      </w:rPr>
      <w:t>363 George St Sydney</w:t>
    </w:r>
    <w:r w:rsidRPr="00533F75">
      <w:rPr>
        <w:rFonts w:asciiTheme="minorHAnsi" w:eastAsiaTheme="minorHAnsi" w:hAnsiTheme="minorHAnsi" w:cstheme="minorBidi"/>
        <w:sz w:val="14"/>
        <w:szCs w:val="14"/>
        <w:lang w:eastAsia="en-US"/>
      </w:rPr>
      <w:t xml:space="preserve"> NSW </w:t>
    </w:r>
    <w:r>
      <w:rPr>
        <w:rFonts w:asciiTheme="minorHAnsi" w:eastAsiaTheme="minorHAnsi" w:hAnsiTheme="minorHAnsi" w:cstheme="minorBidi"/>
        <w:sz w:val="14"/>
        <w:szCs w:val="14"/>
        <w:lang w:eastAsia="en-US"/>
      </w:rPr>
      <w:t>2000</w:t>
    </w:r>
  </w:p>
  <w:p w:rsidR="00446816" w:rsidRPr="00533F75" w:rsidRDefault="00446816" w:rsidP="009B262C">
    <w:pPr>
      <w:adjustRightInd/>
      <w:snapToGrid/>
      <w:spacing w:after="200" w:line="180" w:lineRule="atLeast"/>
      <w:rPr>
        <w:rFonts w:asciiTheme="minorHAnsi" w:eastAsiaTheme="minorHAnsi" w:hAnsiTheme="minorHAnsi" w:cstheme="minorBidi"/>
        <w:sz w:val="14"/>
        <w:szCs w:val="14"/>
        <w:lang w:eastAsia="en-US"/>
      </w:rPr>
    </w:pPr>
    <w:r w:rsidRPr="00533F75">
      <w:rPr>
        <w:rFonts w:asciiTheme="minorHAnsi" w:eastAsiaTheme="minorHAnsi" w:hAnsiTheme="minorHAnsi" w:cstheme="minorBidi"/>
        <w:b/>
        <w:sz w:val="14"/>
        <w:szCs w:val="14"/>
        <w:lang w:eastAsia="en-US"/>
      </w:rPr>
      <w:t>P</w:t>
    </w:r>
    <w:r w:rsidRPr="00533F75">
      <w:rPr>
        <w:rFonts w:asciiTheme="minorHAnsi" w:eastAsiaTheme="minorHAnsi" w:hAnsiTheme="minorHAnsi" w:cstheme="minorBidi"/>
        <w:sz w:val="14"/>
        <w:szCs w:val="14"/>
        <w:lang w:eastAsia="en-US"/>
      </w:rPr>
      <w:t xml:space="preserve"> +61 (0)2 9448 9000, </w:t>
    </w:r>
    <w:r w:rsidRPr="00533F75">
      <w:rPr>
        <w:rFonts w:asciiTheme="minorHAnsi" w:eastAsiaTheme="minorHAnsi" w:hAnsiTheme="minorHAnsi" w:cstheme="minorBidi"/>
        <w:b/>
        <w:sz w:val="14"/>
        <w:szCs w:val="14"/>
        <w:lang w:eastAsia="en-US"/>
      </w:rPr>
      <w:t>F</w:t>
    </w:r>
    <w:r w:rsidRPr="00533F75">
      <w:rPr>
        <w:rFonts w:asciiTheme="minorHAnsi" w:eastAsiaTheme="minorHAnsi" w:hAnsiTheme="minorHAnsi" w:cstheme="minorBidi"/>
        <w:sz w:val="14"/>
        <w:szCs w:val="14"/>
        <w:lang w:eastAsia="en-US"/>
      </w:rPr>
      <w:t xml:space="preserve"> +61 (0)2 9929 5792, </w:t>
    </w:r>
    <w:hyperlink r:id="rId1" w:history="1">
      <w:r w:rsidRPr="00533F75">
        <w:rPr>
          <w:rFonts w:asciiTheme="minorHAnsi" w:eastAsiaTheme="minorHAnsi" w:hAnsiTheme="minorHAnsi" w:cstheme="minorBidi"/>
          <w:b/>
          <w:sz w:val="14"/>
          <w:szCs w:val="14"/>
          <w:lang w:eastAsia="en-US"/>
        </w:rPr>
        <w:t>www.tal.com.au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16" w:rsidRPr="00533F75" w:rsidRDefault="00446816" w:rsidP="009B262C">
    <w:pPr>
      <w:adjustRightInd/>
      <w:snapToGrid/>
      <w:spacing w:line="180" w:lineRule="atLeast"/>
      <w:rPr>
        <w:rFonts w:asciiTheme="minorHAnsi" w:eastAsiaTheme="minorHAnsi" w:hAnsiTheme="minorHAnsi" w:cstheme="minorBidi"/>
        <w:sz w:val="14"/>
        <w:szCs w:val="14"/>
        <w:lang w:eastAsia="en-US"/>
      </w:rPr>
    </w:pPr>
    <w:r w:rsidRPr="00533F75">
      <w:rPr>
        <w:rFonts w:asciiTheme="minorHAnsi" w:eastAsiaTheme="minorHAnsi" w:hAnsiTheme="minorHAnsi" w:cs="Arial"/>
        <w:b/>
        <w:color w:val="50881F"/>
        <w:sz w:val="14"/>
        <w:szCs w:val="14"/>
        <w:lang w:eastAsia="en-US"/>
      </w:rPr>
      <w:t>TAL Life Ltd</w:t>
    </w:r>
    <w:r w:rsidRPr="00533F75">
      <w:rPr>
        <w:rFonts w:asciiTheme="minorHAnsi" w:eastAsiaTheme="minorHAnsi" w:hAnsiTheme="minorHAnsi" w:cstheme="minorBidi"/>
        <w:sz w:val="14"/>
        <w:szCs w:val="14"/>
        <w:lang w:eastAsia="en-US"/>
      </w:rPr>
      <w:t xml:space="preserve"> ABN 70 050 109 450, PO Box </w:t>
    </w:r>
    <w:r>
      <w:rPr>
        <w:rFonts w:asciiTheme="minorHAnsi" w:eastAsiaTheme="minorHAnsi" w:hAnsiTheme="minorHAnsi" w:cstheme="minorBidi"/>
        <w:sz w:val="14"/>
        <w:szCs w:val="14"/>
        <w:lang w:eastAsia="en-US"/>
      </w:rPr>
      <w:t>363 George St Sydney</w:t>
    </w:r>
    <w:r w:rsidRPr="00533F75">
      <w:rPr>
        <w:rFonts w:asciiTheme="minorHAnsi" w:eastAsiaTheme="minorHAnsi" w:hAnsiTheme="minorHAnsi" w:cstheme="minorBidi"/>
        <w:sz w:val="14"/>
        <w:szCs w:val="14"/>
        <w:lang w:eastAsia="en-US"/>
      </w:rPr>
      <w:t xml:space="preserve"> NSW </w:t>
    </w:r>
    <w:r>
      <w:rPr>
        <w:rFonts w:asciiTheme="minorHAnsi" w:eastAsiaTheme="minorHAnsi" w:hAnsiTheme="minorHAnsi" w:cstheme="minorBidi"/>
        <w:sz w:val="14"/>
        <w:szCs w:val="14"/>
        <w:lang w:eastAsia="en-US"/>
      </w:rPr>
      <w:t>2000</w:t>
    </w:r>
  </w:p>
  <w:p w:rsidR="00446816" w:rsidRPr="00533F75" w:rsidRDefault="00446816" w:rsidP="009B262C">
    <w:pPr>
      <w:adjustRightInd/>
      <w:snapToGrid/>
      <w:spacing w:after="200" w:line="180" w:lineRule="atLeast"/>
      <w:rPr>
        <w:rFonts w:asciiTheme="minorHAnsi" w:eastAsiaTheme="minorHAnsi" w:hAnsiTheme="minorHAnsi" w:cstheme="minorBidi"/>
        <w:sz w:val="14"/>
        <w:szCs w:val="14"/>
        <w:lang w:eastAsia="en-US"/>
      </w:rPr>
    </w:pPr>
    <w:r w:rsidRPr="00533F75">
      <w:rPr>
        <w:rFonts w:asciiTheme="minorHAnsi" w:eastAsiaTheme="minorHAnsi" w:hAnsiTheme="minorHAnsi" w:cstheme="minorBidi"/>
        <w:b/>
        <w:sz w:val="14"/>
        <w:szCs w:val="14"/>
        <w:lang w:eastAsia="en-US"/>
      </w:rPr>
      <w:t>P</w:t>
    </w:r>
    <w:r w:rsidRPr="00533F75">
      <w:rPr>
        <w:rFonts w:asciiTheme="minorHAnsi" w:eastAsiaTheme="minorHAnsi" w:hAnsiTheme="minorHAnsi" w:cstheme="minorBidi"/>
        <w:sz w:val="14"/>
        <w:szCs w:val="14"/>
        <w:lang w:eastAsia="en-US"/>
      </w:rPr>
      <w:t xml:space="preserve"> +61 (0)2 9448 9000, </w:t>
    </w:r>
    <w:r w:rsidRPr="00533F75">
      <w:rPr>
        <w:rFonts w:asciiTheme="minorHAnsi" w:eastAsiaTheme="minorHAnsi" w:hAnsiTheme="minorHAnsi" w:cstheme="minorBidi"/>
        <w:b/>
        <w:sz w:val="14"/>
        <w:szCs w:val="14"/>
        <w:lang w:eastAsia="en-US"/>
      </w:rPr>
      <w:t>F</w:t>
    </w:r>
    <w:r w:rsidRPr="00533F75">
      <w:rPr>
        <w:rFonts w:asciiTheme="minorHAnsi" w:eastAsiaTheme="minorHAnsi" w:hAnsiTheme="minorHAnsi" w:cstheme="minorBidi"/>
        <w:sz w:val="14"/>
        <w:szCs w:val="14"/>
        <w:lang w:eastAsia="en-US"/>
      </w:rPr>
      <w:t xml:space="preserve"> +61 (0)2 9929 5792, </w:t>
    </w:r>
    <w:hyperlink r:id="rId1" w:history="1">
      <w:r w:rsidRPr="00533F75">
        <w:rPr>
          <w:rFonts w:asciiTheme="minorHAnsi" w:eastAsiaTheme="minorHAnsi" w:hAnsiTheme="minorHAnsi" w:cstheme="minorBidi"/>
          <w:b/>
          <w:sz w:val="14"/>
          <w:szCs w:val="14"/>
          <w:lang w:eastAsia="en-US"/>
        </w:rPr>
        <w:t>www.tal.com.au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68C" w:rsidRDefault="0027268C">
      <w:r>
        <w:separator/>
      </w:r>
    </w:p>
  </w:footnote>
  <w:footnote w:type="continuationSeparator" w:id="0">
    <w:p w:rsidR="0027268C" w:rsidRDefault="00272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4" w:type="dxa"/>
      <w:tblLayout w:type="fixed"/>
      <w:tblCellMar>
        <w:left w:w="0" w:type="dxa"/>
        <w:right w:w="0" w:type="dxa"/>
      </w:tblCellMar>
      <w:tblLook w:val="00A0" w:firstRow="1" w:lastRow="0" w:firstColumn="1" w:lastColumn="0" w:noHBand="0" w:noVBand="0"/>
    </w:tblPr>
    <w:tblGrid>
      <w:gridCol w:w="9704"/>
    </w:tblGrid>
    <w:tr w:rsidR="00446816" w:rsidTr="0064311C">
      <w:trPr>
        <w:trHeight w:val="493"/>
      </w:trPr>
      <w:tc>
        <w:tcPr>
          <w:tcW w:w="9704" w:type="dxa"/>
        </w:tcPr>
        <w:p w:rsidR="00446816" w:rsidRDefault="00446816" w:rsidP="00D47DE6">
          <w:pPr>
            <w:pStyle w:val="Header"/>
          </w:pPr>
          <w:bookmarkStart w:id="1" w:name="Logo"/>
          <w:bookmarkEnd w:id="1"/>
          <w:r>
            <w:rPr>
              <w:noProof/>
              <w:lang w:eastAsia="en-AU"/>
            </w:rPr>
            <w:drawing>
              <wp:anchor distT="0" distB="0" distL="114300" distR="114300" simplePos="0" relativeHeight="251659264" behindDoc="0" locked="1" layoutInCell="0" allowOverlap="0" wp14:anchorId="1BE1F151" wp14:editId="45F380D3">
                <wp:simplePos x="0" y="0"/>
                <wp:positionH relativeFrom="page">
                  <wp:posOffset>6315075</wp:posOffset>
                </wp:positionH>
                <wp:positionV relativeFrom="page">
                  <wp:posOffset>334645</wp:posOffset>
                </wp:positionV>
                <wp:extent cx="882000" cy="349200"/>
                <wp:effectExtent l="0" t="0" r="0" b="0"/>
                <wp:wrapNone/>
                <wp:docPr id="2" name="Picture 2" descr="TAL_LOGO_GRE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L_LOGO_GREE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00" cy="349200"/>
                        </a:xfrm>
                        <a:prstGeom prst="rect">
                          <a:avLst/>
                        </a:prstGeom>
                        <a:noFill/>
                      </pic:spPr>
                    </pic:pic>
                  </a:graphicData>
                </a:graphic>
                <wp14:sizeRelH relativeFrom="page">
                  <wp14:pctWidth>0</wp14:pctWidth>
                </wp14:sizeRelH>
                <wp14:sizeRelV relativeFrom="page">
                  <wp14:pctHeight>0</wp14:pctHeight>
                </wp14:sizeRelV>
              </wp:anchor>
            </w:drawing>
          </w:r>
        </w:p>
      </w:tc>
    </w:tr>
  </w:tbl>
  <w:p w:rsidR="00446816" w:rsidRDefault="00446816" w:rsidP="00382B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1E6C2E"/>
    <w:lvl w:ilvl="0">
      <w:start w:val="1"/>
      <w:numFmt w:val="decimal"/>
      <w:lvlText w:val="%1."/>
      <w:lvlJc w:val="left"/>
      <w:pPr>
        <w:tabs>
          <w:tab w:val="num" w:pos="1492"/>
        </w:tabs>
        <w:ind w:left="1492" w:hanging="360"/>
      </w:pPr>
    </w:lvl>
  </w:abstractNum>
  <w:abstractNum w:abstractNumId="1">
    <w:nsid w:val="FFFFFF7D"/>
    <w:multiLevelType w:val="singleLevel"/>
    <w:tmpl w:val="094266F8"/>
    <w:lvl w:ilvl="0">
      <w:start w:val="1"/>
      <w:numFmt w:val="decimal"/>
      <w:lvlText w:val="%1."/>
      <w:lvlJc w:val="left"/>
      <w:pPr>
        <w:tabs>
          <w:tab w:val="num" w:pos="1209"/>
        </w:tabs>
        <w:ind w:left="1209" w:hanging="360"/>
      </w:pPr>
    </w:lvl>
  </w:abstractNum>
  <w:abstractNum w:abstractNumId="2">
    <w:nsid w:val="FFFFFF7E"/>
    <w:multiLevelType w:val="singleLevel"/>
    <w:tmpl w:val="E8E4F7F4"/>
    <w:lvl w:ilvl="0">
      <w:start w:val="1"/>
      <w:numFmt w:val="decimal"/>
      <w:lvlText w:val="%1."/>
      <w:lvlJc w:val="left"/>
      <w:pPr>
        <w:tabs>
          <w:tab w:val="num" w:pos="926"/>
        </w:tabs>
        <w:ind w:left="926" w:hanging="360"/>
      </w:pPr>
    </w:lvl>
  </w:abstractNum>
  <w:abstractNum w:abstractNumId="3">
    <w:nsid w:val="FFFFFF7F"/>
    <w:multiLevelType w:val="singleLevel"/>
    <w:tmpl w:val="17B4BB6E"/>
    <w:lvl w:ilvl="0">
      <w:start w:val="1"/>
      <w:numFmt w:val="decimal"/>
      <w:lvlText w:val="%1."/>
      <w:lvlJc w:val="left"/>
      <w:pPr>
        <w:tabs>
          <w:tab w:val="num" w:pos="643"/>
        </w:tabs>
        <w:ind w:left="643" w:hanging="360"/>
      </w:pPr>
    </w:lvl>
  </w:abstractNum>
  <w:abstractNum w:abstractNumId="4">
    <w:nsid w:val="FFFFFF80"/>
    <w:multiLevelType w:val="singleLevel"/>
    <w:tmpl w:val="644E8B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5400A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833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7472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F485DBA"/>
    <w:lvl w:ilvl="0">
      <w:start w:val="1"/>
      <w:numFmt w:val="decimal"/>
      <w:lvlText w:val="%1."/>
      <w:lvlJc w:val="left"/>
      <w:pPr>
        <w:tabs>
          <w:tab w:val="num" w:pos="360"/>
        </w:tabs>
        <w:ind w:left="360" w:hanging="360"/>
      </w:pPr>
    </w:lvl>
  </w:abstractNum>
  <w:abstractNum w:abstractNumId="9">
    <w:nsid w:val="FFFFFF89"/>
    <w:multiLevelType w:val="singleLevel"/>
    <w:tmpl w:val="679427D4"/>
    <w:lvl w:ilvl="0">
      <w:start w:val="1"/>
      <w:numFmt w:val="bullet"/>
      <w:pStyle w:val="ListBullet"/>
      <w:lvlText w:val=""/>
      <w:lvlJc w:val="left"/>
      <w:pPr>
        <w:tabs>
          <w:tab w:val="num" w:pos="284"/>
        </w:tabs>
        <w:ind w:left="284" w:hanging="284"/>
      </w:pPr>
      <w:rPr>
        <w:rFonts w:ascii="Symbol" w:hAnsi="Symbol" w:hint="default"/>
      </w:rPr>
    </w:lvl>
  </w:abstractNum>
  <w:abstractNum w:abstractNumId="10">
    <w:nsid w:val="060823CA"/>
    <w:multiLevelType w:val="hybridMultilevel"/>
    <w:tmpl w:val="4F3C1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6F75EBB"/>
    <w:multiLevelType w:val="hybridMultilevel"/>
    <w:tmpl w:val="D5B05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CEA2E1F"/>
    <w:multiLevelType w:val="hybridMultilevel"/>
    <w:tmpl w:val="267EF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4756DEE"/>
    <w:multiLevelType w:val="hybridMultilevel"/>
    <w:tmpl w:val="1512B4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789190A"/>
    <w:multiLevelType w:val="hybridMultilevel"/>
    <w:tmpl w:val="A4DAC4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19AC00A9"/>
    <w:multiLevelType w:val="hybridMultilevel"/>
    <w:tmpl w:val="DB3C193A"/>
    <w:lvl w:ilvl="0" w:tplc="E97E3718">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B177DBC"/>
    <w:multiLevelType w:val="hybridMultilevel"/>
    <w:tmpl w:val="C2FE1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F4C5078"/>
    <w:multiLevelType w:val="hybridMultilevel"/>
    <w:tmpl w:val="98D812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22B81560"/>
    <w:multiLevelType w:val="hybridMultilevel"/>
    <w:tmpl w:val="79D8E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5834DA0"/>
    <w:multiLevelType w:val="hybridMultilevel"/>
    <w:tmpl w:val="65DE67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26DC7B8B"/>
    <w:multiLevelType w:val="hybridMultilevel"/>
    <w:tmpl w:val="C3D43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D182EB8"/>
    <w:multiLevelType w:val="hybridMultilevel"/>
    <w:tmpl w:val="0130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F10ECC"/>
    <w:multiLevelType w:val="hybridMultilevel"/>
    <w:tmpl w:val="BA909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01A0F1D"/>
    <w:multiLevelType w:val="hybridMultilevel"/>
    <w:tmpl w:val="EB3AAA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0D110BA"/>
    <w:multiLevelType w:val="hybridMultilevel"/>
    <w:tmpl w:val="C7A21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7B55416"/>
    <w:multiLevelType w:val="hybridMultilevel"/>
    <w:tmpl w:val="DE10B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3EE76441"/>
    <w:multiLevelType w:val="hybridMultilevel"/>
    <w:tmpl w:val="8D7EC644"/>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1ED50ED"/>
    <w:multiLevelType w:val="hybridMultilevel"/>
    <w:tmpl w:val="D5409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26851BC"/>
    <w:multiLevelType w:val="hybridMultilevel"/>
    <w:tmpl w:val="8F6E131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75F51DF"/>
    <w:multiLevelType w:val="hybridMultilevel"/>
    <w:tmpl w:val="32E0200C"/>
    <w:lvl w:ilvl="0" w:tplc="B692A864">
      <w:start w:val="1"/>
      <w:numFmt w:val="bullet"/>
      <w:lvlText w:val=""/>
      <w:lvlJc w:val="left"/>
      <w:pPr>
        <w:tabs>
          <w:tab w:val="num" w:pos="720"/>
        </w:tabs>
        <w:ind w:left="720" w:hanging="360"/>
      </w:pPr>
      <w:rPr>
        <w:rFonts w:ascii="Wingdings" w:hAnsi="Wingdings" w:hint="default"/>
      </w:rPr>
    </w:lvl>
    <w:lvl w:ilvl="1" w:tplc="820698F8">
      <w:start w:val="1"/>
      <w:numFmt w:val="bullet"/>
      <w:lvlText w:val=""/>
      <w:lvlJc w:val="left"/>
      <w:pPr>
        <w:tabs>
          <w:tab w:val="num" w:pos="1440"/>
        </w:tabs>
        <w:ind w:left="1440" w:hanging="360"/>
      </w:pPr>
      <w:rPr>
        <w:rFonts w:ascii="Wingdings" w:hAnsi="Wingdings" w:hint="default"/>
      </w:rPr>
    </w:lvl>
    <w:lvl w:ilvl="2" w:tplc="08B43CC4">
      <w:start w:val="1"/>
      <w:numFmt w:val="bullet"/>
      <w:lvlText w:val=""/>
      <w:lvlJc w:val="left"/>
      <w:pPr>
        <w:tabs>
          <w:tab w:val="num" w:pos="2160"/>
        </w:tabs>
        <w:ind w:left="2160" w:hanging="360"/>
      </w:pPr>
      <w:rPr>
        <w:rFonts w:ascii="Wingdings" w:hAnsi="Wingdings" w:hint="default"/>
      </w:rPr>
    </w:lvl>
    <w:lvl w:ilvl="3" w:tplc="A1CEC6BA">
      <w:start w:val="1"/>
      <w:numFmt w:val="bullet"/>
      <w:lvlText w:val=""/>
      <w:lvlJc w:val="left"/>
      <w:pPr>
        <w:tabs>
          <w:tab w:val="num" w:pos="2880"/>
        </w:tabs>
        <w:ind w:left="2880" w:hanging="360"/>
      </w:pPr>
      <w:rPr>
        <w:rFonts w:ascii="Wingdings" w:hAnsi="Wingdings" w:hint="default"/>
      </w:rPr>
    </w:lvl>
    <w:lvl w:ilvl="4" w:tplc="7570A664">
      <w:start w:val="1"/>
      <w:numFmt w:val="bullet"/>
      <w:lvlText w:val=""/>
      <w:lvlJc w:val="left"/>
      <w:pPr>
        <w:tabs>
          <w:tab w:val="num" w:pos="3600"/>
        </w:tabs>
        <w:ind w:left="3600" w:hanging="360"/>
      </w:pPr>
      <w:rPr>
        <w:rFonts w:ascii="Wingdings" w:hAnsi="Wingdings" w:hint="default"/>
      </w:rPr>
    </w:lvl>
    <w:lvl w:ilvl="5" w:tplc="EDCA1B7E">
      <w:start w:val="1"/>
      <w:numFmt w:val="bullet"/>
      <w:lvlText w:val=""/>
      <w:lvlJc w:val="left"/>
      <w:pPr>
        <w:tabs>
          <w:tab w:val="num" w:pos="4320"/>
        </w:tabs>
        <w:ind w:left="4320" w:hanging="360"/>
      </w:pPr>
      <w:rPr>
        <w:rFonts w:ascii="Wingdings" w:hAnsi="Wingdings" w:hint="default"/>
      </w:rPr>
    </w:lvl>
    <w:lvl w:ilvl="6" w:tplc="0ACED412">
      <w:start w:val="1"/>
      <w:numFmt w:val="bullet"/>
      <w:lvlText w:val=""/>
      <w:lvlJc w:val="left"/>
      <w:pPr>
        <w:tabs>
          <w:tab w:val="num" w:pos="5040"/>
        </w:tabs>
        <w:ind w:left="5040" w:hanging="360"/>
      </w:pPr>
      <w:rPr>
        <w:rFonts w:ascii="Wingdings" w:hAnsi="Wingdings" w:hint="default"/>
      </w:rPr>
    </w:lvl>
    <w:lvl w:ilvl="7" w:tplc="4168BCD6">
      <w:start w:val="1"/>
      <w:numFmt w:val="bullet"/>
      <w:lvlText w:val=""/>
      <w:lvlJc w:val="left"/>
      <w:pPr>
        <w:tabs>
          <w:tab w:val="num" w:pos="5760"/>
        </w:tabs>
        <w:ind w:left="5760" w:hanging="360"/>
      </w:pPr>
      <w:rPr>
        <w:rFonts w:ascii="Wingdings" w:hAnsi="Wingdings" w:hint="default"/>
      </w:rPr>
    </w:lvl>
    <w:lvl w:ilvl="8" w:tplc="012A29C4">
      <w:start w:val="1"/>
      <w:numFmt w:val="bullet"/>
      <w:lvlText w:val=""/>
      <w:lvlJc w:val="left"/>
      <w:pPr>
        <w:tabs>
          <w:tab w:val="num" w:pos="6480"/>
        </w:tabs>
        <w:ind w:left="6480" w:hanging="360"/>
      </w:pPr>
      <w:rPr>
        <w:rFonts w:ascii="Wingdings" w:hAnsi="Wingdings" w:hint="default"/>
      </w:rPr>
    </w:lvl>
  </w:abstractNum>
  <w:abstractNum w:abstractNumId="30">
    <w:nsid w:val="4DEF03BA"/>
    <w:multiLevelType w:val="hybridMultilevel"/>
    <w:tmpl w:val="58425F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607A7190"/>
    <w:multiLevelType w:val="hybridMultilevel"/>
    <w:tmpl w:val="E73A3ABC"/>
    <w:lvl w:ilvl="0" w:tplc="50D8EF38">
      <w:numFmt w:val="bullet"/>
      <w:lvlText w:val="-"/>
      <w:lvlJc w:val="left"/>
      <w:pPr>
        <w:ind w:left="435" w:hanging="360"/>
      </w:pPr>
      <w:rPr>
        <w:rFonts w:ascii="Arial" w:eastAsiaTheme="minorHAnsi" w:hAnsi="Arial" w:cs="Arial" w:hint="default"/>
      </w:rPr>
    </w:lvl>
    <w:lvl w:ilvl="1" w:tplc="0C090003" w:tentative="1">
      <w:start w:val="1"/>
      <w:numFmt w:val="bullet"/>
      <w:lvlText w:val="o"/>
      <w:lvlJc w:val="left"/>
      <w:pPr>
        <w:ind w:left="1155" w:hanging="360"/>
      </w:pPr>
      <w:rPr>
        <w:rFonts w:ascii="Courier New" w:hAnsi="Courier New" w:cs="Courier New" w:hint="default"/>
      </w:rPr>
    </w:lvl>
    <w:lvl w:ilvl="2" w:tplc="0C090005" w:tentative="1">
      <w:start w:val="1"/>
      <w:numFmt w:val="bullet"/>
      <w:lvlText w:val=""/>
      <w:lvlJc w:val="left"/>
      <w:pPr>
        <w:ind w:left="1875" w:hanging="360"/>
      </w:pPr>
      <w:rPr>
        <w:rFonts w:ascii="Wingdings" w:hAnsi="Wingdings" w:hint="default"/>
      </w:rPr>
    </w:lvl>
    <w:lvl w:ilvl="3" w:tplc="0C090001" w:tentative="1">
      <w:start w:val="1"/>
      <w:numFmt w:val="bullet"/>
      <w:lvlText w:val=""/>
      <w:lvlJc w:val="left"/>
      <w:pPr>
        <w:ind w:left="2595" w:hanging="360"/>
      </w:pPr>
      <w:rPr>
        <w:rFonts w:ascii="Symbol" w:hAnsi="Symbol" w:hint="default"/>
      </w:rPr>
    </w:lvl>
    <w:lvl w:ilvl="4" w:tplc="0C090003" w:tentative="1">
      <w:start w:val="1"/>
      <w:numFmt w:val="bullet"/>
      <w:lvlText w:val="o"/>
      <w:lvlJc w:val="left"/>
      <w:pPr>
        <w:ind w:left="3315" w:hanging="360"/>
      </w:pPr>
      <w:rPr>
        <w:rFonts w:ascii="Courier New" w:hAnsi="Courier New" w:cs="Courier New" w:hint="default"/>
      </w:rPr>
    </w:lvl>
    <w:lvl w:ilvl="5" w:tplc="0C090005" w:tentative="1">
      <w:start w:val="1"/>
      <w:numFmt w:val="bullet"/>
      <w:lvlText w:val=""/>
      <w:lvlJc w:val="left"/>
      <w:pPr>
        <w:ind w:left="4035" w:hanging="360"/>
      </w:pPr>
      <w:rPr>
        <w:rFonts w:ascii="Wingdings" w:hAnsi="Wingdings" w:hint="default"/>
      </w:rPr>
    </w:lvl>
    <w:lvl w:ilvl="6" w:tplc="0C090001" w:tentative="1">
      <w:start w:val="1"/>
      <w:numFmt w:val="bullet"/>
      <w:lvlText w:val=""/>
      <w:lvlJc w:val="left"/>
      <w:pPr>
        <w:ind w:left="4755" w:hanging="360"/>
      </w:pPr>
      <w:rPr>
        <w:rFonts w:ascii="Symbol" w:hAnsi="Symbol" w:hint="default"/>
      </w:rPr>
    </w:lvl>
    <w:lvl w:ilvl="7" w:tplc="0C090003" w:tentative="1">
      <w:start w:val="1"/>
      <w:numFmt w:val="bullet"/>
      <w:lvlText w:val="o"/>
      <w:lvlJc w:val="left"/>
      <w:pPr>
        <w:ind w:left="5475" w:hanging="360"/>
      </w:pPr>
      <w:rPr>
        <w:rFonts w:ascii="Courier New" w:hAnsi="Courier New" w:cs="Courier New" w:hint="default"/>
      </w:rPr>
    </w:lvl>
    <w:lvl w:ilvl="8" w:tplc="0C090005" w:tentative="1">
      <w:start w:val="1"/>
      <w:numFmt w:val="bullet"/>
      <w:lvlText w:val=""/>
      <w:lvlJc w:val="left"/>
      <w:pPr>
        <w:ind w:left="6195" w:hanging="360"/>
      </w:pPr>
      <w:rPr>
        <w:rFonts w:ascii="Wingdings" w:hAnsi="Wingdings" w:hint="default"/>
      </w:rPr>
    </w:lvl>
  </w:abstractNum>
  <w:abstractNum w:abstractNumId="32">
    <w:nsid w:val="6B045978"/>
    <w:multiLevelType w:val="hybridMultilevel"/>
    <w:tmpl w:val="40EAE200"/>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6"/>
  </w:num>
  <w:num w:numId="13">
    <w:abstractNumId w:val="11"/>
  </w:num>
  <w:num w:numId="14">
    <w:abstractNumId w:val="31"/>
  </w:num>
  <w:num w:numId="15">
    <w:abstractNumId w:val="21"/>
  </w:num>
  <w:num w:numId="16">
    <w:abstractNumId w:val="10"/>
  </w:num>
  <w:num w:numId="17">
    <w:abstractNumId w:val="18"/>
  </w:num>
  <w:num w:numId="18">
    <w:abstractNumId w:val="16"/>
  </w:num>
  <w:num w:numId="19">
    <w:abstractNumId w:val="24"/>
  </w:num>
  <w:num w:numId="20">
    <w:abstractNumId w:val="25"/>
  </w:num>
  <w:num w:numId="21">
    <w:abstractNumId w:val="12"/>
  </w:num>
  <w:num w:numId="22">
    <w:abstractNumId w:val="22"/>
  </w:num>
  <w:num w:numId="23">
    <w:abstractNumId w:val="13"/>
  </w:num>
  <w:num w:numId="24">
    <w:abstractNumId w:val="17"/>
  </w:num>
  <w:num w:numId="25">
    <w:abstractNumId w:val="29"/>
  </w:num>
  <w:num w:numId="26">
    <w:abstractNumId w:val="28"/>
  </w:num>
  <w:num w:numId="27">
    <w:abstractNumId w:val="23"/>
  </w:num>
  <w:num w:numId="28">
    <w:abstractNumId w:val="17"/>
  </w:num>
  <w:num w:numId="29">
    <w:abstractNumId w:val="14"/>
  </w:num>
  <w:num w:numId="30">
    <w:abstractNumId w:val="20"/>
  </w:num>
  <w:num w:numId="31">
    <w:abstractNumId w:val="19"/>
  </w:num>
  <w:num w:numId="32">
    <w:abstractNumId w:val="32"/>
  </w:num>
  <w:num w:numId="33">
    <w:abstractNumId w:val="3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dressType" w:val="Life"/>
    <w:docVar w:name="LogoType" w:val="Colour"/>
  </w:docVars>
  <w:rsids>
    <w:rsidRoot w:val="00814E69"/>
    <w:rsid w:val="000022D7"/>
    <w:rsid w:val="0000354C"/>
    <w:rsid w:val="00012B64"/>
    <w:rsid w:val="00014B85"/>
    <w:rsid w:val="00015911"/>
    <w:rsid w:val="00015BB1"/>
    <w:rsid w:val="00020EE2"/>
    <w:rsid w:val="000232BA"/>
    <w:rsid w:val="00031176"/>
    <w:rsid w:val="00036382"/>
    <w:rsid w:val="0004299F"/>
    <w:rsid w:val="00046161"/>
    <w:rsid w:val="0004619D"/>
    <w:rsid w:val="0004691D"/>
    <w:rsid w:val="00046BDF"/>
    <w:rsid w:val="000475AB"/>
    <w:rsid w:val="0005278F"/>
    <w:rsid w:val="00052FC8"/>
    <w:rsid w:val="0005332B"/>
    <w:rsid w:val="0005474B"/>
    <w:rsid w:val="00054EB5"/>
    <w:rsid w:val="0005683A"/>
    <w:rsid w:val="00057310"/>
    <w:rsid w:val="00060168"/>
    <w:rsid w:val="00063EC2"/>
    <w:rsid w:val="000644B3"/>
    <w:rsid w:val="0006534B"/>
    <w:rsid w:val="00065650"/>
    <w:rsid w:val="00072EEB"/>
    <w:rsid w:val="00075F70"/>
    <w:rsid w:val="00077A62"/>
    <w:rsid w:val="000826C4"/>
    <w:rsid w:val="000827A2"/>
    <w:rsid w:val="00087EEE"/>
    <w:rsid w:val="0009119A"/>
    <w:rsid w:val="000926F3"/>
    <w:rsid w:val="00092A25"/>
    <w:rsid w:val="00093362"/>
    <w:rsid w:val="00094993"/>
    <w:rsid w:val="0009516E"/>
    <w:rsid w:val="000B2DAC"/>
    <w:rsid w:val="000B464E"/>
    <w:rsid w:val="000B7F9A"/>
    <w:rsid w:val="000C3C1E"/>
    <w:rsid w:val="000D1E4B"/>
    <w:rsid w:val="000D25F0"/>
    <w:rsid w:val="000D4EAA"/>
    <w:rsid w:val="000D7081"/>
    <w:rsid w:val="000D73B5"/>
    <w:rsid w:val="000E21BF"/>
    <w:rsid w:val="000E22E1"/>
    <w:rsid w:val="000E2CF3"/>
    <w:rsid w:val="000E353A"/>
    <w:rsid w:val="000E646F"/>
    <w:rsid w:val="000F5D52"/>
    <w:rsid w:val="00101217"/>
    <w:rsid w:val="001013FC"/>
    <w:rsid w:val="00103B59"/>
    <w:rsid w:val="0010472B"/>
    <w:rsid w:val="0011022C"/>
    <w:rsid w:val="00121049"/>
    <w:rsid w:val="00131C3F"/>
    <w:rsid w:val="001326D7"/>
    <w:rsid w:val="00133EE3"/>
    <w:rsid w:val="00135C45"/>
    <w:rsid w:val="00136503"/>
    <w:rsid w:val="001447A8"/>
    <w:rsid w:val="0015114E"/>
    <w:rsid w:val="0015149F"/>
    <w:rsid w:val="00151612"/>
    <w:rsid w:val="00153C9E"/>
    <w:rsid w:val="0015404A"/>
    <w:rsid w:val="001623B7"/>
    <w:rsid w:val="00162995"/>
    <w:rsid w:val="0016442C"/>
    <w:rsid w:val="00164A63"/>
    <w:rsid w:val="0016592A"/>
    <w:rsid w:val="0017014F"/>
    <w:rsid w:val="001712F5"/>
    <w:rsid w:val="00173790"/>
    <w:rsid w:val="0017420B"/>
    <w:rsid w:val="0017438A"/>
    <w:rsid w:val="00174E8B"/>
    <w:rsid w:val="001763A4"/>
    <w:rsid w:val="001776B9"/>
    <w:rsid w:val="00180C44"/>
    <w:rsid w:val="001842C2"/>
    <w:rsid w:val="00185250"/>
    <w:rsid w:val="00195347"/>
    <w:rsid w:val="00195964"/>
    <w:rsid w:val="00195DF2"/>
    <w:rsid w:val="001A1128"/>
    <w:rsid w:val="001A51D0"/>
    <w:rsid w:val="001A5625"/>
    <w:rsid w:val="001B2A19"/>
    <w:rsid w:val="001B4848"/>
    <w:rsid w:val="001B4CC1"/>
    <w:rsid w:val="001B60E4"/>
    <w:rsid w:val="001C4769"/>
    <w:rsid w:val="001C5657"/>
    <w:rsid w:val="001C56F9"/>
    <w:rsid w:val="001C7306"/>
    <w:rsid w:val="001C7E45"/>
    <w:rsid w:val="001D2DC6"/>
    <w:rsid w:val="001D341B"/>
    <w:rsid w:val="001D3E89"/>
    <w:rsid w:val="001E2751"/>
    <w:rsid w:val="001E31EF"/>
    <w:rsid w:val="001E3CF4"/>
    <w:rsid w:val="001E4385"/>
    <w:rsid w:val="001F0E44"/>
    <w:rsid w:val="001F20A4"/>
    <w:rsid w:val="001F2CFB"/>
    <w:rsid w:val="001F3630"/>
    <w:rsid w:val="001F56B5"/>
    <w:rsid w:val="001F7723"/>
    <w:rsid w:val="001F775E"/>
    <w:rsid w:val="00203218"/>
    <w:rsid w:val="00206055"/>
    <w:rsid w:val="0021073A"/>
    <w:rsid w:val="00213A8E"/>
    <w:rsid w:val="0021460B"/>
    <w:rsid w:val="00214BC7"/>
    <w:rsid w:val="00220836"/>
    <w:rsid w:val="00220D1D"/>
    <w:rsid w:val="0023495A"/>
    <w:rsid w:val="00251956"/>
    <w:rsid w:val="00256400"/>
    <w:rsid w:val="002572E6"/>
    <w:rsid w:val="0026440C"/>
    <w:rsid w:val="002719E5"/>
    <w:rsid w:val="0027256C"/>
    <w:rsid w:val="0027268C"/>
    <w:rsid w:val="0027601B"/>
    <w:rsid w:val="0028193E"/>
    <w:rsid w:val="00282A00"/>
    <w:rsid w:val="0029087B"/>
    <w:rsid w:val="00292DFE"/>
    <w:rsid w:val="002B1E1C"/>
    <w:rsid w:val="002B5DC2"/>
    <w:rsid w:val="002C4E47"/>
    <w:rsid w:val="002C57FE"/>
    <w:rsid w:val="002D0FF2"/>
    <w:rsid w:val="002D3A58"/>
    <w:rsid w:val="002D5D41"/>
    <w:rsid w:val="002D6AF8"/>
    <w:rsid w:val="002D6C5A"/>
    <w:rsid w:val="002D741E"/>
    <w:rsid w:val="002E1501"/>
    <w:rsid w:val="002E2BE7"/>
    <w:rsid w:val="002E3501"/>
    <w:rsid w:val="002E45D7"/>
    <w:rsid w:val="002E632B"/>
    <w:rsid w:val="002E692D"/>
    <w:rsid w:val="002E6FE8"/>
    <w:rsid w:val="002F045B"/>
    <w:rsid w:val="002F0E52"/>
    <w:rsid w:val="002F2262"/>
    <w:rsid w:val="002F4EEA"/>
    <w:rsid w:val="003009B3"/>
    <w:rsid w:val="00304E23"/>
    <w:rsid w:val="00312135"/>
    <w:rsid w:val="00317F01"/>
    <w:rsid w:val="0032274A"/>
    <w:rsid w:val="00325EFC"/>
    <w:rsid w:val="00330478"/>
    <w:rsid w:val="003334AA"/>
    <w:rsid w:val="00337345"/>
    <w:rsid w:val="003403B5"/>
    <w:rsid w:val="0035073C"/>
    <w:rsid w:val="0035080A"/>
    <w:rsid w:val="00351B27"/>
    <w:rsid w:val="00352B01"/>
    <w:rsid w:val="00366C9C"/>
    <w:rsid w:val="00371756"/>
    <w:rsid w:val="00371B47"/>
    <w:rsid w:val="0038158C"/>
    <w:rsid w:val="00382B8B"/>
    <w:rsid w:val="00382C86"/>
    <w:rsid w:val="00382E6A"/>
    <w:rsid w:val="00384C64"/>
    <w:rsid w:val="0038593A"/>
    <w:rsid w:val="003A0B79"/>
    <w:rsid w:val="003A220F"/>
    <w:rsid w:val="003A3511"/>
    <w:rsid w:val="003A3A28"/>
    <w:rsid w:val="003A5603"/>
    <w:rsid w:val="003A6BFE"/>
    <w:rsid w:val="003C1BD7"/>
    <w:rsid w:val="003C3107"/>
    <w:rsid w:val="003C42FA"/>
    <w:rsid w:val="003C4630"/>
    <w:rsid w:val="003C531C"/>
    <w:rsid w:val="003C6EA4"/>
    <w:rsid w:val="003D0532"/>
    <w:rsid w:val="003D11A5"/>
    <w:rsid w:val="003D3476"/>
    <w:rsid w:val="003E22E6"/>
    <w:rsid w:val="003E6201"/>
    <w:rsid w:val="003E627D"/>
    <w:rsid w:val="003E716B"/>
    <w:rsid w:val="003E773A"/>
    <w:rsid w:val="003F2CA2"/>
    <w:rsid w:val="003F7CC7"/>
    <w:rsid w:val="004003D9"/>
    <w:rsid w:val="004038FB"/>
    <w:rsid w:val="004062B1"/>
    <w:rsid w:val="004107F4"/>
    <w:rsid w:val="00412006"/>
    <w:rsid w:val="00416934"/>
    <w:rsid w:val="004227F6"/>
    <w:rsid w:val="00425EB0"/>
    <w:rsid w:val="00427EA9"/>
    <w:rsid w:val="0043291A"/>
    <w:rsid w:val="00432F14"/>
    <w:rsid w:val="00433824"/>
    <w:rsid w:val="00434B1F"/>
    <w:rsid w:val="0043531A"/>
    <w:rsid w:val="00436576"/>
    <w:rsid w:val="00443F18"/>
    <w:rsid w:val="00446816"/>
    <w:rsid w:val="00450BA7"/>
    <w:rsid w:val="00450C60"/>
    <w:rsid w:val="00451DBF"/>
    <w:rsid w:val="00454185"/>
    <w:rsid w:val="0045649C"/>
    <w:rsid w:val="00456608"/>
    <w:rsid w:val="004602B7"/>
    <w:rsid w:val="00461481"/>
    <w:rsid w:val="00465883"/>
    <w:rsid w:val="00470C22"/>
    <w:rsid w:val="00475F15"/>
    <w:rsid w:val="00477925"/>
    <w:rsid w:val="00480198"/>
    <w:rsid w:val="00493EEA"/>
    <w:rsid w:val="004950B0"/>
    <w:rsid w:val="004A193F"/>
    <w:rsid w:val="004A25C8"/>
    <w:rsid w:val="004A4719"/>
    <w:rsid w:val="004A472C"/>
    <w:rsid w:val="004A7B4F"/>
    <w:rsid w:val="004B16EC"/>
    <w:rsid w:val="004B6DED"/>
    <w:rsid w:val="004D2BAB"/>
    <w:rsid w:val="004E0004"/>
    <w:rsid w:val="004E0B5A"/>
    <w:rsid w:val="004E0B6A"/>
    <w:rsid w:val="004E41B8"/>
    <w:rsid w:val="004E5354"/>
    <w:rsid w:val="004F5A3E"/>
    <w:rsid w:val="005020D1"/>
    <w:rsid w:val="005037AB"/>
    <w:rsid w:val="00507621"/>
    <w:rsid w:val="0050769A"/>
    <w:rsid w:val="00514031"/>
    <w:rsid w:val="00515959"/>
    <w:rsid w:val="0052626A"/>
    <w:rsid w:val="00527EB9"/>
    <w:rsid w:val="0053158B"/>
    <w:rsid w:val="00533BB5"/>
    <w:rsid w:val="00533F75"/>
    <w:rsid w:val="005349EB"/>
    <w:rsid w:val="0053508D"/>
    <w:rsid w:val="0053780D"/>
    <w:rsid w:val="00537FD9"/>
    <w:rsid w:val="00543B5D"/>
    <w:rsid w:val="005505F6"/>
    <w:rsid w:val="00551D04"/>
    <w:rsid w:val="00553158"/>
    <w:rsid w:val="0055365D"/>
    <w:rsid w:val="0055748F"/>
    <w:rsid w:val="005627C9"/>
    <w:rsid w:val="00565739"/>
    <w:rsid w:val="0056610B"/>
    <w:rsid w:val="0056681C"/>
    <w:rsid w:val="00570F55"/>
    <w:rsid w:val="00571FA1"/>
    <w:rsid w:val="00577A35"/>
    <w:rsid w:val="00580CDD"/>
    <w:rsid w:val="00581323"/>
    <w:rsid w:val="00581738"/>
    <w:rsid w:val="00581A64"/>
    <w:rsid w:val="00582AB1"/>
    <w:rsid w:val="00584C32"/>
    <w:rsid w:val="005854BA"/>
    <w:rsid w:val="005855BC"/>
    <w:rsid w:val="00594FE0"/>
    <w:rsid w:val="00595813"/>
    <w:rsid w:val="00597343"/>
    <w:rsid w:val="005A0BD2"/>
    <w:rsid w:val="005A30AD"/>
    <w:rsid w:val="005A438A"/>
    <w:rsid w:val="005B0CB4"/>
    <w:rsid w:val="005B1522"/>
    <w:rsid w:val="005B1C7C"/>
    <w:rsid w:val="005B1C9A"/>
    <w:rsid w:val="005B259A"/>
    <w:rsid w:val="005C1521"/>
    <w:rsid w:val="005C21A7"/>
    <w:rsid w:val="005C316D"/>
    <w:rsid w:val="005C7F77"/>
    <w:rsid w:val="005D2B26"/>
    <w:rsid w:val="005D3185"/>
    <w:rsid w:val="005E1C77"/>
    <w:rsid w:val="005E513F"/>
    <w:rsid w:val="005F00AA"/>
    <w:rsid w:val="005F2CFF"/>
    <w:rsid w:val="005F3E42"/>
    <w:rsid w:val="00602DD2"/>
    <w:rsid w:val="0060378C"/>
    <w:rsid w:val="006117AC"/>
    <w:rsid w:val="00616222"/>
    <w:rsid w:val="00616418"/>
    <w:rsid w:val="00616766"/>
    <w:rsid w:val="00617860"/>
    <w:rsid w:val="00620ED5"/>
    <w:rsid w:val="0062143B"/>
    <w:rsid w:val="00621FDC"/>
    <w:rsid w:val="006220D6"/>
    <w:rsid w:val="0062544E"/>
    <w:rsid w:val="0062590B"/>
    <w:rsid w:val="0062635E"/>
    <w:rsid w:val="0062701E"/>
    <w:rsid w:val="0063522E"/>
    <w:rsid w:val="00637640"/>
    <w:rsid w:val="00640642"/>
    <w:rsid w:val="0064311C"/>
    <w:rsid w:val="006437BC"/>
    <w:rsid w:val="00644C88"/>
    <w:rsid w:val="00644FD3"/>
    <w:rsid w:val="00660BC7"/>
    <w:rsid w:val="006618C4"/>
    <w:rsid w:val="00661F0D"/>
    <w:rsid w:val="00662CB1"/>
    <w:rsid w:val="00664625"/>
    <w:rsid w:val="0066768A"/>
    <w:rsid w:val="00671D88"/>
    <w:rsid w:val="006740DD"/>
    <w:rsid w:val="00690840"/>
    <w:rsid w:val="006909D6"/>
    <w:rsid w:val="006918F7"/>
    <w:rsid w:val="00691CFA"/>
    <w:rsid w:val="00694795"/>
    <w:rsid w:val="00696499"/>
    <w:rsid w:val="006A2C6B"/>
    <w:rsid w:val="006A636A"/>
    <w:rsid w:val="006B04B6"/>
    <w:rsid w:val="006B5154"/>
    <w:rsid w:val="006C088A"/>
    <w:rsid w:val="006C0C21"/>
    <w:rsid w:val="006C27F2"/>
    <w:rsid w:val="006C4FB9"/>
    <w:rsid w:val="006C6167"/>
    <w:rsid w:val="006D20C8"/>
    <w:rsid w:val="006D37BA"/>
    <w:rsid w:val="006D7FF7"/>
    <w:rsid w:val="006E0822"/>
    <w:rsid w:val="006E2601"/>
    <w:rsid w:val="006F5410"/>
    <w:rsid w:val="006F5F3D"/>
    <w:rsid w:val="007109E6"/>
    <w:rsid w:val="0071264F"/>
    <w:rsid w:val="007145B0"/>
    <w:rsid w:val="00715C45"/>
    <w:rsid w:val="00722CB9"/>
    <w:rsid w:val="00722CC9"/>
    <w:rsid w:val="00730CDC"/>
    <w:rsid w:val="00731B95"/>
    <w:rsid w:val="007328AD"/>
    <w:rsid w:val="007340F4"/>
    <w:rsid w:val="00737682"/>
    <w:rsid w:val="00740299"/>
    <w:rsid w:val="0074100C"/>
    <w:rsid w:val="007423CC"/>
    <w:rsid w:val="0074282F"/>
    <w:rsid w:val="00750E27"/>
    <w:rsid w:val="00750F49"/>
    <w:rsid w:val="00753788"/>
    <w:rsid w:val="00754C0F"/>
    <w:rsid w:val="007641CA"/>
    <w:rsid w:val="007708C8"/>
    <w:rsid w:val="0077320A"/>
    <w:rsid w:val="00787804"/>
    <w:rsid w:val="00792B27"/>
    <w:rsid w:val="00793CA7"/>
    <w:rsid w:val="00794533"/>
    <w:rsid w:val="00795604"/>
    <w:rsid w:val="00795A76"/>
    <w:rsid w:val="007A57D4"/>
    <w:rsid w:val="007B06A1"/>
    <w:rsid w:val="007B691D"/>
    <w:rsid w:val="007C7666"/>
    <w:rsid w:val="007D041D"/>
    <w:rsid w:val="007F6170"/>
    <w:rsid w:val="007F6D4E"/>
    <w:rsid w:val="007F7DCE"/>
    <w:rsid w:val="00800A0E"/>
    <w:rsid w:val="00800DAB"/>
    <w:rsid w:val="008011FD"/>
    <w:rsid w:val="008013F0"/>
    <w:rsid w:val="00806E71"/>
    <w:rsid w:val="008072B5"/>
    <w:rsid w:val="00811B30"/>
    <w:rsid w:val="00812880"/>
    <w:rsid w:val="00814B19"/>
    <w:rsid w:val="00814E69"/>
    <w:rsid w:val="0081767A"/>
    <w:rsid w:val="00823850"/>
    <w:rsid w:val="00824D8E"/>
    <w:rsid w:val="00826F83"/>
    <w:rsid w:val="008353DE"/>
    <w:rsid w:val="00841090"/>
    <w:rsid w:val="008428B4"/>
    <w:rsid w:val="008436F4"/>
    <w:rsid w:val="00845B9E"/>
    <w:rsid w:val="00860828"/>
    <w:rsid w:val="008619C2"/>
    <w:rsid w:val="00864F76"/>
    <w:rsid w:val="00864F79"/>
    <w:rsid w:val="00867B1B"/>
    <w:rsid w:val="00872EC7"/>
    <w:rsid w:val="00875AB1"/>
    <w:rsid w:val="008836AF"/>
    <w:rsid w:val="008926EE"/>
    <w:rsid w:val="008934FA"/>
    <w:rsid w:val="0089476C"/>
    <w:rsid w:val="00895D48"/>
    <w:rsid w:val="008A0EC3"/>
    <w:rsid w:val="008A1AE1"/>
    <w:rsid w:val="008A3C38"/>
    <w:rsid w:val="008A6762"/>
    <w:rsid w:val="008B07FF"/>
    <w:rsid w:val="008B20CB"/>
    <w:rsid w:val="008B5D54"/>
    <w:rsid w:val="008B6FBA"/>
    <w:rsid w:val="008C17CD"/>
    <w:rsid w:val="008C4E4A"/>
    <w:rsid w:val="008D1ACB"/>
    <w:rsid w:val="008D23C7"/>
    <w:rsid w:val="008D4A49"/>
    <w:rsid w:val="008D4B49"/>
    <w:rsid w:val="008D549E"/>
    <w:rsid w:val="008E03CF"/>
    <w:rsid w:val="008E1B19"/>
    <w:rsid w:val="008E44BA"/>
    <w:rsid w:val="008E4601"/>
    <w:rsid w:val="008E6439"/>
    <w:rsid w:val="008E7436"/>
    <w:rsid w:val="0090265A"/>
    <w:rsid w:val="00902EA2"/>
    <w:rsid w:val="00902F97"/>
    <w:rsid w:val="00902FC2"/>
    <w:rsid w:val="00904303"/>
    <w:rsid w:val="0091218B"/>
    <w:rsid w:val="00916625"/>
    <w:rsid w:val="0091664E"/>
    <w:rsid w:val="00925921"/>
    <w:rsid w:val="00932665"/>
    <w:rsid w:val="00934770"/>
    <w:rsid w:val="009371C5"/>
    <w:rsid w:val="00941A01"/>
    <w:rsid w:val="00941E6C"/>
    <w:rsid w:val="009458DA"/>
    <w:rsid w:val="00953F4E"/>
    <w:rsid w:val="0095782C"/>
    <w:rsid w:val="009610B5"/>
    <w:rsid w:val="009614FD"/>
    <w:rsid w:val="009662D7"/>
    <w:rsid w:val="0096659C"/>
    <w:rsid w:val="00972A7E"/>
    <w:rsid w:val="00981A74"/>
    <w:rsid w:val="00981DD0"/>
    <w:rsid w:val="00985001"/>
    <w:rsid w:val="00986A63"/>
    <w:rsid w:val="009870DB"/>
    <w:rsid w:val="00987430"/>
    <w:rsid w:val="00997B43"/>
    <w:rsid w:val="00997D31"/>
    <w:rsid w:val="009A1C51"/>
    <w:rsid w:val="009A68ED"/>
    <w:rsid w:val="009B0223"/>
    <w:rsid w:val="009B0C60"/>
    <w:rsid w:val="009B21D8"/>
    <w:rsid w:val="009B262C"/>
    <w:rsid w:val="009B26D2"/>
    <w:rsid w:val="009B4CCC"/>
    <w:rsid w:val="009B5DA0"/>
    <w:rsid w:val="009B6039"/>
    <w:rsid w:val="009B6BDA"/>
    <w:rsid w:val="009B7921"/>
    <w:rsid w:val="009C13B6"/>
    <w:rsid w:val="009C4D16"/>
    <w:rsid w:val="009C5DB1"/>
    <w:rsid w:val="009D3669"/>
    <w:rsid w:val="009D4A06"/>
    <w:rsid w:val="009D5005"/>
    <w:rsid w:val="009E61B2"/>
    <w:rsid w:val="009F7773"/>
    <w:rsid w:val="00A0085D"/>
    <w:rsid w:val="00A00E8B"/>
    <w:rsid w:val="00A02E99"/>
    <w:rsid w:val="00A03C32"/>
    <w:rsid w:val="00A04727"/>
    <w:rsid w:val="00A047D3"/>
    <w:rsid w:val="00A074F9"/>
    <w:rsid w:val="00A10B83"/>
    <w:rsid w:val="00A160F1"/>
    <w:rsid w:val="00A201A3"/>
    <w:rsid w:val="00A3164A"/>
    <w:rsid w:val="00A34938"/>
    <w:rsid w:val="00A351DE"/>
    <w:rsid w:val="00A37A31"/>
    <w:rsid w:val="00A4082D"/>
    <w:rsid w:val="00A43572"/>
    <w:rsid w:val="00A44336"/>
    <w:rsid w:val="00A45AE6"/>
    <w:rsid w:val="00A53EAF"/>
    <w:rsid w:val="00A54949"/>
    <w:rsid w:val="00A556DB"/>
    <w:rsid w:val="00A57C15"/>
    <w:rsid w:val="00A618B8"/>
    <w:rsid w:val="00A65D73"/>
    <w:rsid w:val="00A66F0A"/>
    <w:rsid w:val="00A841DD"/>
    <w:rsid w:val="00A85892"/>
    <w:rsid w:val="00A87A18"/>
    <w:rsid w:val="00A90424"/>
    <w:rsid w:val="00A9211E"/>
    <w:rsid w:val="00A927C9"/>
    <w:rsid w:val="00A92C4D"/>
    <w:rsid w:val="00A961E8"/>
    <w:rsid w:val="00AA7C4A"/>
    <w:rsid w:val="00AB24B4"/>
    <w:rsid w:val="00AB3AE1"/>
    <w:rsid w:val="00AB481D"/>
    <w:rsid w:val="00AC0797"/>
    <w:rsid w:val="00AC1F27"/>
    <w:rsid w:val="00AC440E"/>
    <w:rsid w:val="00AC6317"/>
    <w:rsid w:val="00AC6BD4"/>
    <w:rsid w:val="00AD10EB"/>
    <w:rsid w:val="00AD2C6D"/>
    <w:rsid w:val="00AD78BA"/>
    <w:rsid w:val="00AE1810"/>
    <w:rsid w:val="00AE2010"/>
    <w:rsid w:val="00AE6414"/>
    <w:rsid w:val="00AF218D"/>
    <w:rsid w:val="00AF3D9A"/>
    <w:rsid w:val="00AF4F23"/>
    <w:rsid w:val="00AF66CA"/>
    <w:rsid w:val="00B04E7A"/>
    <w:rsid w:val="00B102BB"/>
    <w:rsid w:val="00B1121B"/>
    <w:rsid w:val="00B159B1"/>
    <w:rsid w:val="00B17A14"/>
    <w:rsid w:val="00B212E2"/>
    <w:rsid w:val="00B22F69"/>
    <w:rsid w:val="00B234DC"/>
    <w:rsid w:val="00B24E88"/>
    <w:rsid w:val="00B33A41"/>
    <w:rsid w:val="00B33BC0"/>
    <w:rsid w:val="00B340CE"/>
    <w:rsid w:val="00B379EF"/>
    <w:rsid w:val="00B441BB"/>
    <w:rsid w:val="00B46E0A"/>
    <w:rsid w:val="00B477E0"/>
    <w:rsid w:val="00B52F96"/>
    <w:rsid w:val="00B5480E"/>
    <w:rsid w:val="00B55AA7"/>
    <w:rsid w:val="00B57256"/>
    <w:rsid w:val="00B61F3A"/>
    <w:rsid w:val="00B6424A"/>
    <w:rsid w:val="00B646C3"/>
    <w:rsid w:val="00B66964"/>
    <w:rsid w:val="00B70793"/>
    <w:rsid w:val="00B7392E"/>
    <w:rsid w:val="00B73952"/>
    <w:rsid w:val="00B7565E"/>
    <w:rsid w:val="00B765F5"/>
    <w:rsid w:val="00B76AFA"/>
    <w:rsid w:val="00B855DD"/>
    <w:rsid w:val="00B931E9"/>
    <w:rsid w:val="00B932F1"/>
    <w:rsid w:val="00B96E87"/>
    <w:rsid w:val="00BA5404"/>
    <w:rsid w:val="00BA7570"/>
    <w:rsid w:val="00BA79ED"/>
    <w:rsid w:val="00BB24BE"/>
    <w:rsid w:val="00BB5838"/>
    <w:rsid w:val="00BC1608"/>
    <w:rsid w:val="00BC5277"/>
    <w:rsid w:val="00BC52B5"/>
    <w:rsid w:val="00BC6FA2"/>
    <w:rsid w:val="00BC7315"/>
    <w:rsid w:val="00BC7EB7"/>
    <w:rsid w:val="00BD4B5B"/>
    <w:rsid w:val="00BD5DB0"/>
    <w:rsid w:val="00BD7E30"/>
    <w:rsid w:val="00BE649C"/>
    <w:rsid w:val="00BF2FE8"/>
    <w:rsid w:val="00BF564A"/>
    <w:rsid w:val="00BF6A58"/>
    <w:rsid w:val="00BF7D69"/>
    <w:rsid w:val="00C03B91"/>
    <w:rsid w:val="00C06942"/>
    <w:rsid w:val="00C11BCC"/>
    <w:rsid w:val="00C12FD0"/>
    <w:rsid w:val="00C1555F"/>
    <w:rsid w:val="00C17AE0"/>
    <w:rsid w:val="00C21418"/>
    <w:rsid w:val="00C21F42"/>
    <w:rsid w:val="00C256C0"/>
    <w:rsid w:val="00C30531"/>
    <w:rsid w:val="00C30660"/>
    <w:rsid w:val="00C351ED"/>
    <w:rsid w:val="00C362E1"/>
    <w:rsid w:val="00C471E5"/>
    <w:rsid w:val="00C50A8A"/>
    <w:rsid w:val="00C51EAE"/>
    <w:rsid w:val="00C52C7C"/>
    <w:rsid w:val="00C52DB5"/>
    <w:rsid w:val="00C53CF4"/>
    <w:rsid w:val="00C5551A"/>
    <w:rsid w:val="00C55F93"/>
    <w:rsid w:val="00C5739D"/>
    <w:rsid w:val="00C6078A"/>
    <w:rsid w:val="00C62E9B"/>
    <w:rsid w:val="00C62EE5"/>
    <w:rsid w:val="00C639C4"/>
    <w:rsid w:val="00C663FB"/>
    <w:rsid w:val="00C6782D"/>
    <w:rsid w:val="00C711DF"/>
    <w:rsid w:val="00C7164D"/>
    <w:rsid w:val="00C72C7E"/>
    <w:rsid w:val="00C8047E"/>
    <w:rsid w:val="00C807B0"/>
    <w:rsid w:val="00C857A7"/>
    <w:rsid w:val="00C8779E"/>
    <w:rsid w:val="00C90F77"/>
    <w:rsid w:val="00C91204"/>
    <w:rsid w:val="00C93BDB"/>
    <w:rsid w:val="00C9645B"/>
    <w:rsid w:val="00CA2970"/>
    <w:rsid w:val="00CA677A"/>
    <w:rsid w:val="00CB13E8"/>
    <w:rsid w:val="00CB2CED"/>
    <w:rsid w:val="00CB668B"/>
    <w:rsid w:val="00CC19EF"/>
    <w:rsid w:val="00CC1E2C"/>
    <w:rsid w:val="00CC2DB1"/>
    <w:rsid w:val="00CC5FA1"/>
    <w:rsid w:val="00CC6DBD"/>
    <w:rsid w:val="00CD1588"/>
    <w:rsid w:val="00CD40DC"/>
    <w:rsid w:val="00CD5126"/>
    <w:rsid w:val="00CD6B9F"/>
    <w:rsid w:val="00CE476D"/>
    <w:rsid w:val="00CE4F81"/>
    <w:rsid w:val="00CF38A4"/>
    <w:rsid w:val="00CF3944"/>
    <w:rsid w:val="00CF3AFD"/>
    <w:rsid w:val="00CF454E"/>
    <w:rsid w:val="00CF6A32"/>
    <w:rsid w:val="00CF76EA"/>
    <w:rsid w:val="00D0040E"/>
    <w:rsid w:val="00D0529F"/>
    <w:rsid w:val="00D07B61"/>
    <w:rsid w:val="00D10D16"/>
    <w:rsid w:val="00D156F4"/>
    <w:rsid w:val="00D15F71"/>
    <w:rsid w:val="00D16E99"/>
    <w:rsid w:val="00D2377C"/>
    <w:rsid w:val="00D2386B"/>
    <w:rsid w:val="00D23A78"/>
    <w:rsid w:val="00D25730"/>
    <w:rsid w:val="00D2788A"/>
    <w:rsid w:val="00D33B59"/>
    <w:rsid w:val="00D34F18"/>
    <w:rsid w:val="00D35096"/>
    <w:rsid w:val="00D351D3"/>
    <w:rsid w:val="00D35B62"/>
    <w:rsid w:val="00D46D85"/>
    <w:rsid w:val="00D47BAD"/>
    <w:rsid w:val="00D47DE6"/>
    <w:rsid w:val="00D5233D"/>
    <w:rsid w:val="00D5272A"/>
    <w:rsid w:val="00D65F2E"/>
    <w:rsid w:val="00D6773B"/>
    <w:rsid w:val="00D71A4C"/>
    <w:rsid w:val="00D7529F"/>
    <w:rsid w:val="00D75A6C"/>
    <w:rsid w:val="00D7618D"/>
    <w:rsid w:val="00D81810"/>
    <w:rsid w:val="00D819E9"/>
    <w:rsid w:val="00D81EE0"/>
    <w:rsid w:val="00D8238D"/>
    <w:rsid w:val="00D83BEA"/>
    <w:rsid w:val="00D913AB"/>
    <w:rsid w:val="00D918B7"/>
    <w:rsid w:val="00D920E8"/>
    <w:rsid w:val="00D95B87"/>
    <w:rsid w:val="00DA13CF"/>
    <w:rsid w:val="00DA1D2B"/>
    <w:rsid w:val="00DA4554"/>
    <w:rsid w:val="00DB1FA9"/>
    <w:rsid w:val="00DC11B7"/>
    <w:rsid w:val="00DC15C5"/>
    <w:rsid w:val="00DC3DD8"/>
    <w:rsid w:val="00DC571C"/>
    <w:rsid w:val="00DC67BE"/>
    <w:rsid w:val="00DC79AF"/>
    <w:rsid w:val="00DD2607"/>
    <w:rsid w:val="00DD64DD"/>
    <w:rsid w:val="00DD70C8"/>
    <w:rsid w:val="00DE3522"/>
    <w:rsid w:val="00DE5304"/>
    <w:rsid w:val="00DE6642"/>
    <w:rsid w:val="00DE6AB2"/>
    <w:rsid w:val="00DE799F"/>
    <w:rsid w:val="00DF61CA"/>
    <w:rsid w:val="00E03A6F"/>
    <w:rsid w:val="00E0506B"/>
    <w:rsid w:val="00E0537B"/>
    <w:rsid w:val="00E14A39"/>
    <w:rsid w:val="00E14D9B"/>
    <w:rsid w:val="00E1603D"/>
    <w:rsid w:val="00E20EBA"/>
    <w:rsid w:val="00E24E6A"/>
    <w:rsid w:val="00E319F4"/>
    <w:rsid w:val="00E31A5B"/>
    <w:rsid w:val="00E31DA8"/>
    <w:rsid w:val="00E361D4"/>
    <w:rsid w:val="00E4577C"/>
    <w:rsid w:val="00E47C1B"/>
    <w:rsid w:val="00E56653"/>
    <w:rsid w:val="00E61149"/>
    <w:rsid w:val="00E61C14"/>
    <w:rsid w:val="00E650A4"/>
    <w:rsid w:val="00E65C88"/>
    <w:rsid w:val="00E67DFF"/>
    <w:rsid w:val="00E77608"/>
    <w:rsid w:val="00E803BD"/>
    <w:rsid w:val="00E83A6D"/>
    <w:rsid w:val="00E92AB7"/>
    <w:rsid w:val="00EA3122"/>
    <w:rsid w:val="00EA3FAA"/>
    <w:rsid w:val="00EA40F9"/>
    <w:rsid w:val="00EA4CF3"/>
    <w:rsid w:val="00EA7298"/>
    <w:rsid w:val="00EA7EFC"/>
    <w:rsid w:val="00EB454A"/>
    <w:rsid w:val="00EB585D"/>
    <w:rsid w:val="00EB7B91"/>
    <w:rsid w:val="00EC08AB"/>
    <w:rsid w:val="00EC3E84"/>
    <w:rsid w:val="00EC579D"/>
    <w:rsid w:val="00EC5A23"/>
    <w:rsid w:val="00EC6380"/>
    <w:rsid w:val="00ED6AEF"/>
    <w:rsid w:val="00EE69C9"/>
    <w:rsid w:val="00EE6DB0"/>
    <w:rsid w:val="00EF6645"/>
    <w:rsid w:val="00EF6662"/>
    <w:rsid w:val="00EF7244"/>
    <w:rsid w:val="00F0364B"/>
    <w:rsid w:val="00F0582D"/>
    <w:rsid w:val="00F12095"/>
    <w:rsid w:val="00F1492F"/>
    <w:rsid w:val="00F17137"/>
    <w:rsid w:val="00F2255A"/>
    <w:rsid w:val="00F249EE"/>
    <w:rsid w:val="00F26A26"/>
    <w:rsid w:val="00F26EA6"/>
    <w:rsid w:val="00F27CCF"/>
    <w:rsid w:val="00F3286A"/>
    <w:rsid w:val="00F32D16"/>
    <w:rsid w:val="00F340D8"/>
    <w:rsid w:val="00F3775D"/>
    <w:rsid w:val="00F40BE2"/>
    <w:rsid w:val="00F419BC"/>
    <w:rsid w:val="00F436A8"/>
    <w:rsid w:val="00F457AE"/>
    <w:rsid w:val="00F469D9"/>
    <w:rsid w:val="00F51C30"/>
    <w:rsid w:val="00F54F53"/>
    <w:rsid w:val="00F610DC"/>
    <w:rsid w:val="00F624FB"/>
    <w:rsid w:val="00F62CC4"/>
    <w:rsid w:val="00F6358C"/>
    <w:rsid w:val="00F647AF"/>
    <w:rsid w:val="00F65B6F"/>
    <w:rsid w:val="00F66317"/>
    <w:rsid w:val="00F66D92"/>
    <w:rsid w:val="00F670B0"/>
    <w:rsid w:val="00F679D1"/>
    <w:rsid w:val="00F7057E"/>
    <w:rsid w:val="00F73C18"/>
    <w:rsid w:val="00F747B7"/>
    <w:rsid w:val="00F81CB9"/>
    <w:rsid w:val="00F82C3E"/>
    <w:rsid w:val="00F84F05"/>
    <w:rsid w:val="00F85665"/>
    <w:rsid w:val="00F875B3"/>
    <w:rsid w:val="00F926FF"/>
    <w:rsid w:val="00F93FA4"/>
    <w:rsid w:val="00FA0225"/>
    <w:rsid w:val="00FA0F19"/>
    <w:rsid w:val="00FA2716"/>
    <w:rsid w:val="00FA3F1B"/>
    <w:rsid w:val="00FA423F"/>
    <w:rsid w:val="00FA5955"/>
    <w:rsid w:val="00FA6B48"/>
    <w:rsid w:val="00FA7967"/>
    <w:rsid w:val="00FA7F31"/>
    <w:rsid w:val="00FB1D60"/>
    <w:rsid w:val="00FB6F43"/>
    <w:rsid w:val="00FB7404"/>
    <w:rsid w:val="00FC0058"/>
    <w:rsid w:val="00FC109E"/>
    <w:rsid w:val="00FC4586"/>
    <w:rsid w:val="00FC4E52"/>
    <w:rsid w:val="00FD0FE1"/>
    <w:rsid w:val="00FD16A5"/>
    <w:rsid w:val="00FD366B"/>
    <w:rsid w:val="00FE0865"/>
    <w:rsid w:val="00FE35A3"/>
    <w:rsid w:val="00FF2550"/>
    <w:rsid w:val="00FF2932"/>
    <w:rsid w:val="00FF4959"/>
    <w:rsid w:val="00FF54B5"/>
    <w:rsid w:val="00FF6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Strong" w:uiPriority="22" w:qFormat="1"/>
    <w:lsdException w:name="Emphasis" w:uiPriority="20" w:qFormat="1"/>
    <w:lsdException w:name="Normal (Web)" w:uiPriority="99"/>
    <w:lsdException w:name="annotation subjec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E35A3"/>
    <w:pPr>
      <w:adjustRightInd w:val="0"/>
      <w:snapToGrid w:val="0"/>
      <w:spacing w:line="240" w:lineRule="atLeast"/>
    </w:pPr>
    <w:rPr>
      <w:rFonts w:ascii="Arial" w:hAnsi="Arial"/>
      <w:lang w:eastAsia="ja-JP"/>
    </w:rPr>
  </w:style>
  <w:style w:type="paragraph" w:styleId="Heading1">
    <w:name w:val="heading 1"/>
    <w:basedOn w:val="Normal"/>
    <w:next w:val="Normal"/>
    <w:qFormat/>
    <w:rsid w:val="005C7F77"/>
    <w:pPr>
      <w:keepNext/>
      <w:outlineLvl w:val="0"/>
    </w:pPr>
    <w:rPr>
      <w:rFonts w:cs="Arial"/>
      <w:b/>
      <w:bCs/>
      <w:sz w:val="22"/>
    </w:rPr>
  </w:style>
  <w:style w:type="paragraph" w:styleId="Heading2">
    <w:name w:val="heading 2"/>
    <w:basedOn w:val="Normal"/>
    <w:next w:val="Normal"/>
    <w:rsid w:val="005C7F77"/>
    <w:pPr>
      <w:keepNext/>
      <w:outlineLvl w:val="1"/>
    </w:pPr>
    <w:rPr>
      <w:rFonts w:cs="Arial"/>
      <w:b/>
      <w:bCs/>
      <w:iCs/>
    </w:rPr>
  </w:style>
  <w:style w:type="paragraph" w:styleId="Heading3">
    <w:name w:val="heading 3"/>
    <w:basedOn w:val="Normal"/>
    <w:next w:val="Normal"/>
    <w:rsid w:val="005C7F77"/>
    <w:pPr>
      <w:keepNext/>
      <w:outlineLvl w:val="2"/>
    </w:pPr>
    <w:rPr>
      <w:rFonts w:cs="Arial"/>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5C7F77"/>
    <w:pPr>
      <w:numPr>
        <w:numId w:val="1"/>
      </w:numPr>
    </w:pPr>
  </w:style>
  <w:style w:type="paragraph" w:customStyle="1" w:styleId="Address">
    <w:name w:val="Address"/>
    <w:basedOn w:val="Normal"/>
    <w:qFormat/>
    <w:rsid w:val="00FE35A3"/>
    <w:rPr>
      <w:b/>
    </w:rPr>
  </w:style>
  <w:style w:type="table" w:styleId="TableGrid">
    <w:name w:val="Table Grid"/>
    <w:basedOn w:val="TableNormal"/>
    <w:uiPriority w:val="59"/>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92C4D"/>
    <w:pPr>
      <w:jc w:val="right"/>
    </w:pPr>
    <w:rPr>
      <w:sz w:val="16"/>
    </w:rPr>
  </w:style>
  <w:style w:type="paragraph" w:styleId="Footer">
    <w:name w:val="footer"/>
    <w:basedOn w:val="Normal"/>
    <w:link w:val="FooterChar"/>
    <w:uiPriority w:val="99"/>
    <w:rsid w:val="008926EE"/>
    <w:pPr>
      <w:spacing w:line="180" w:lineRule="atLeast"/>
    </w:pPr>
    <w:rPr>
      <w:sz w:val="14"/>
      <w:szCs w:val="14"/>
    </w:rPr>
  </w:style>
  <w:style w:type="character" w:styleId="PageNumber">
    <w:name w:val="page number"/>
    <w:basedOn w:val="DefaultParagraphFont"/>
    <w:rsid w:val="00997D31"/>
    <w:rPr>
      <w:rFonts w:ascii="Arial" w:hAnsi="Arial"/>
      <w:sz w:val="16"/>
    </w:rPr>
  </w:style>
  <w:style w:type="paragraph" w:styleId="BalloonText">
    <w:name w:val="Balloon Text"/>
    <w:basedOn w:val="Normal"/>
    <w:link w:val="BalloonTextChar"/>
    <w:rsid w:val="00793CA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93CA7"/>
    <w:rPr>
      <w:rFonts w:ascii="Tahoma" w:hAnsi="Tahoma" w:cs="Tahoma"/>
      <w:sz w:val="16"/>
      <w:szCs w:val="16"/>
      <w:lang w:eastAsia="ja-JP"/>
    </w:rPr>
  </w:style>
  <w:style w:type="paragraph" w:customStyle="1" w:styleId="AddSyd">
    <w:name w:val="Add_Syd"/>
    <w:rsid w:val="004E0B6A"/>
    <w:pPr>
      <w:tabs>
        <w:tab w:val="right" w:pos="8760"/>
      </w:tabs>
      <w:adjustRightInd w:val="0"/>
      <w:snapToGrid w:val="0"/>
    </w:pPr>
    <w:rPr>
      <w:rFonts w:ascii="Arial" w:hAnsi="Arial"/>
      <w:color w:val="666666"/>
      <w:sz w:val="14"/>
      <w:szCs w:val="14"/>
      <w:lang w:eastAsia="ja-JP"/>
    </w:rPr>
  </w:style>
  <w:style w:type="character" w:customStyle="1" w:styleId="FooterChar">
    <w:name w:val="Footer Char"/>
    <w:basedOn w:val="DefaultParagraphFont"/>
    <w:link w:val="Footer"/>
    <w:uiPriority w:val="99"/>
    <w:rsid w:val="004E0B6A"/>
    <w:rPr>
      <w:rFonts w:ascii="Arial" w:hAnsi="Arial"/>
      <w:sz w:val="14"/>
      <w:szCs w:val="14"/>
      <w:lang w:eastAsia="ja-JP"/>
    </w:rPr>
  </w:style>
  <w:style w:type="character" w:customStyle="1" w:styleId="FooterBold">
    <w:name w:val="Footer Bold"/>
    <w:basedOn w:val="DefaultParagraphFont"/>
    <w:rsid w:val="004E0B6A"/>
    <w:rPr>
      <w:b/>
    </w:rPr>
  </w:style>
  <w:style w:type="character" w:styleId="Hyperlink">
    <w:name w:val="Hyperlink"/>
    <w:basedOn w:val="DefaultParagraphFont"/>
    <w:rsid w:val="002D3A58"/>
    <w:rPr>
      <w:color w:val="8ABA17" w:themeColor="hyperlink"/>
      <w:u w:val="single"/>
    </w:rPr>
  </w:style>
  <w:style w:type="paragraph" w:customStyle="1" w:styleId="AddJakaBW">
    <w:name w:val="Add_Jaka_BW"/>
    <w:rsid w:val="006C4FB9"/>
    <w:pPr>
      <w:tabs>
        <w:tab w:val="right" w:pos="8760"/>
      </w:tabs>
      <w:adjustRightInd w:val="0"/>
      <w:snapToGrid w:val="0"/>
    </w:pPr>
    <w:rPr>
      <w:rFonts w:ascii="Arial" w:hAnsi="Arial"/>
      <w:color w:val="666666"/>
      <w:sz w:val="14"/>
      <w:szCs w:val="14"/>
      <w:lang w:eastAsia="ja-JP"/>
    </w:rPr>
  </w:style>
  <w:style w:type="paragraph" w:styleId="ListParagraph">
    <w:name w:val="List Paragraph"/>
    <w:basedOn w:val="Normal"/>
    <w:uiPriority w:val="34"/>
    <w:qFormat/>
    <w:rsid w:val="00814E69"/>
    <w:pPr>
      <w:adjustRightInd/>
      <w:snapToGri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uiPriority w:val="99"/>
    <w:rsid w:val="00814E69"/>
    <w:pPr>
      <w:autoSpaceDE w:val="0"/>
      <w:autoSpaceDN w:val="0"/>
      <w:adjustRightInd w:val="0"/>
    </w:pPr>
    <w:rPr>
      <w:rFonts w:ascii="Georgia" w:eastAsiaTheme="minorHAnsi" w:hAnsi="Georgia" w:cs="Georgia"/>
      <w:color w:val="000000"/>
      <w:sz w:val="24"/>
      <w:szCs w:val="24"/>
      <w:lang w:eastAsia="en-US"/>
    </w:rPr>
  </w:style>
  <w:style w:type="character" w:customStyle="1" w:styleId="A4">
    <w:name w:val="A4"/>
    <w:uiPriority w:val="99"/>
    <w:rsid w:val="00814E69"/>
    <w:rPr>
      <w:rFonts w:ascii="Myriad Pro" w:hAnsi="Myriad Pro" w:cs="Myriad Pro"/>
      <w:color w:val="000000"/>
      <w:sz w:val="22"/>
      <w:szCs w:val="22"/>
    </w:rPr>
  </w:style>
  <w:style w:type="character" w:styleId="CommentReference">
    <w:name w:val="annotation reference"/>
    <w:basedOn w:val="DefaultParagraphFont"/>
    <w:rsid w:val="007F7DCE"/>
    <w:rPr>
      <w:sz w:val="16"/>
      <w:szCs w:val="16"/>
    </w:rPr>
  </w:style>
  <w:style w:type="paragraph" w:styleId="CommentText">
    <w:name w:val="annotation text"/>
    <w:basedOn w:val="Normal"/>
    <w:link w:val="CommentTextChar"/>
    <w:rsid w:val="007F7DCE"/>
    <w:pPr>
      <w:spacing w:line="240" w:lineRule="auto"/>
    </w:pPr>
  </w:style>
  <w:style w:type="character" w:customStyle="1" w:styleId="CommentTextChar">
    <w:name w:val="Comment Text Char"/>
    <w:basedOn w:val="DefaultParagraphFont"/>
    <w:link w:val="CommentText"/>
    <w:rsid w:val="007F7DCE"/>
    <w:rPr>
      <w:rFonts w:ascii="Arial" w:hAnsi="Arial"/>
      <w:lang w:eastAsia="ja-JP"/>
    </w:rPr>
  </w:style>
  <w:style w:type="paragraph" w:styleId="CommentSubject">
    <w:name w:val="annotation subject"/>
    <w:basedOn w:val="CommentText"/>
    <w:next w:val="CommentText"/>
    <w:link w:val="CommentSubjectChar"/>
    <w:uiPriority w:val="99"/>
    <w:rsid w:val="007F7DCE"/>
    <w:rPr>
      <w:b/>
      <w:bCs/>
    </w:rPr>
  </w:style>
  <w:style w:type="character" w:customStyle="1" w:styleId="CommentSubjectChar">
    <w:name w:val="Comment Subject Char"/>
    <w:basedOn w:val="CommentTextChar"/>
    <w:link w:val="CommentSubject"/>
    <w:uiPriority w:val="99"/>
    <w:rsid w:val="007F7DCE"/>
    <w:rPr>
      <w:rFonts w:ascii="Arial" w:hAnsi="Arial"/>
      <w:b/>
      <w:bCs/>
      <w:lang w:eastAsia="ja-JP"/>
    </w:rPr>
  </w:style>
  <w:style w:type="character" w:styleId="Strong">
    <w:name w:val="Strong"/>
    <w:basedOn w:val="DefaultParagraphFont"/>
    <w:uiPriority w:val="22"/>
    <w:qFormat/>
    <w:rsid w:val="00461481"/>
    <w:rPr>
      <w:b/>
      <w:bCs/>
      <w:color w:val="222222"/>
    </w:rPr>
  </w:style>
  <w:style w:type="paragraph" w:styleId="FootnoteText">
    <w:name w:val="footnote text"/>
    <w:basedOn w:val="Normal"/>
    <w:link w:val="FootnoteTextChar"/>
    <w:rsid w:val="002C4E47"/>
    <w:pPr>
      <w:spacing w:line="240" w:lineRule="auto"/>
    </w:pPr>
  </w:style>
  <w:style w:type="character" w:customStyle="1" w:styleId="FootnoteTextChar">
    <w:name w:val="Footnote Text Char"/>
    <w:basedOn w:val="DefaultParagraphFont"/>
    <w:link w:val="FootnoteText"/>
    <w:rsid w:val="002C4E47"/>
    <w:rPr>
      <w:rFonts w:ascii="Arial" w:hAnsi="Arial"/>
      <w:lang w:eastAsia="ja-JP"/>
    </w:rPr>
  </w:style>
  <w:style w:type="character" w:styleId="FootnoteReference">
    <w:name w:val="footnote reference"/>
    <w:basedOn w:val="DefaultParagraphFont"/>
    <w:rsid w:val="002C4E47"/>
    <w:rPr>
      <w:vertAlign w:val="superscript"/>
    </w:rPr>
  </w:style>
  <w:style w:type="paragraph" w:styleId="EndnoteText">
    <w:name w:val="endnote text"/>
    <w:basedOn w:val="Normal"/>
    <w:link w:val="EndnoteTextChar"/>
    <w:rsid w:val="0015114E"/>
    <w:pPr>
      <w:spacing w:line="240" w:lineRule="auto"/>
    </w:pPr>
  </w:style>
  <w:style w:type="character" w:customStyle="1" w:styleId="EndnoteTextChar">
    <w:name w:val="Endnote Text Char"/>
    <w:basedOn w:val="DefaultParagraphFont"/>
    <w:link w:val="EndnoteText"/>
    <w:rsid w:val="0015114E"/>
    <w:rPr>
      <w:rFonts w:ascii="Arial" w:hAnsi="Arial"/>
      <w:lang w:eastAsia="ja-JP"/>
    </w:rPr>
  </w:style>
  <w:style w:type="character" w:styleId="EndnoteReference">
    <w:name w:val="endnote reference"/>
    <w:basedOn w:val="DefaultParagraphFont"/>
    <w:rsid w:val="0015114E"/>
    <w:rPr>
      <w:vertAlign w:val="superscript"/>
    </w:rPr>
  </w:style>
  <w:style w:type="paragraph" w:styleId="NormalWeb">
    <w:name w:val="Normal (Web)"/>
    <w:basedOn w:val="Normal"/>
    <w:uiPriority w:val="99"/>
    <w:unhideWhenUsed/>
    <w:rsid w:val="00020EE2"/>
    <w:pPr>
      <w:adjustRightInd/>
      <w:snapToGrid/>
      <w:spacing w:before="150" w:after="225" w:line="240" w:lineRule="auto"/>
    </w:pPr>
    <w:rPr>
      <w:rFonts w:ascii="Times New Roman" w:eastAsia="Times New Roman" w:hAnsi="Times New Roman"/>
      <w:sz w:val="24"/>
      <w:szCs w:val="24"/>
      <w:lang w:eastAsia="en-AU"/>
    </w:rPr>
  </w:style>
  <w:style w:type="character" w:styleId="Emphasis">
    <w:name w:val="Emphasis"/>
    <w:basedOn w:val="DefaultParagraphFont"/>
    <w:uiPriority w:val="20"/>
    <w:qFormat/>
    <w:rsid w:val="00D6773B"/>
    <w:rPr>
      <w:i/>
      <w:iCs/>
    </w:rPr>
  </w:style>
  <w:style w:type="character" w:customStyle="1" w:styleId="apple-converted-space">
    <w:name w:val="apple-converted-space"/>
    <w:basedOn w:val="DefaultParagraphFont"/>
    <w:rsid w:val="00195D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Strong" w:uiPriority="22" w:qFormat="1"/>
    <w:lsdException w:name="Emphasis" w:uiPriority="20" w:qFormat="1"/>
    <w:lsdException w:name="Normal (Web)" w:uiPriority="99"/>
    <w:lsdException w:name="annotation subjec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E35A3"/>
    <w:pPr>
      <w:adjustRightInd w:val="0"/>
      <w:snapToGrid w:val="0"/>
      <w:spacing w:line="240" w:lineRule="atLeast"/>
    </w:pPr>
    <w:rPr>
      <w:rFonts w:ascii="Arial" w:hAnsi="Arial"/>
      <w:lang w:eastAsia="ja-JP"/>
    </w:rPr>
  </w:style>
  <w:style w:type="paragraph" w:styleId="Heading1">
    <w:name w:val="heading 1"/>
    <w:basedOn w:val="Normal"/>
    <w:next w:val="Normal"/>
    <w:qFormat/>
    <w:rsid w:val="005C7F77"/>
    <w:pPr>
      <w:keepNext/>
      <w:outlineLvl w:val="0"/>
    </w:pPr>
    <w:rPr>
      <w:rFonts w:cs="Arial"/>
      <w:b/>
      <w:bCs/>
      <w:sz w:val="22"/>
    </w:rPr>
  </w:style>
  <w:style w:type="paragraph" w:styleId="Heading2">
    <w:name w:val="heading 2"/>
    <w:basedOn w:val="Normal"/>
    <w:next w:val="Normal"/>
    <w:rsid w:val="005C7F77"/>
    <w:pPr>
      <w:keepNext/>
      <w:outlineLvl w:val="1"/>
    </w:pPr>
    <w:rPr>
      <w:rFonts w:cs="Arial"/>
      <w:b/>
      <w:bCs/>
      <w:iCs/>
    </w:rPr>
  </w:style>
  <w:style w:type="paragraph" w:styleId="Heading3">
    <w:name w:val="heading 3"/>
    <w:basedOn w:val="Normal"/>
    <w:next w:val="Normal"/>
    <w:rsid w:val="005C7F77"/>
    <w:pPr>
      <w:keepNext/>
      <w:outlineLvl w:val="2"/>
    </w:pPr>
    <w:rPr>
      <w:rFonts w:cs="Arial"/>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5C7F77"/>
    <w:pPr>
      <w:numPr>
        <w:numId w:val="1"/>
      </w:numPr>
    </w:pPr>
  </w:style>
  <w:style w:type="paragraph" w:customStyle="1" w:styleId="Address">
    <w:name w:val="Address"/>
    <w:basedOn w:val="Normal"/>
    <w:qFormat/>
    <w:rsid w:val="00FE35A3"/>
    <w:rPr>
      <w:b/>
    </w:rPr>
  </w:style>
  <w:style w:type="table" w:styleId="TableGrid">
    <w:name w:val="Table Grid"/>
    <w:basedOn w:val="TableNormal"/>
    <w:uiPriority w:val="59"/>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92C4D"/>
    <w:pPr>
      <w:jc w:val="right"/>
    </w:pPr>
    <w:rPr>
      <w:sz w:val="16"/>
    </w:rPr>
  </w:style>
  <w:style w:type="paragraph" w:styleId="Footer">
    <w:name w:val="footer"/>
    <w:basedOn w:val="Normal"/>
    <w:link w:val="FooterChar"/>
    <w:uiPriority w:val="99"/>
    <w:rsid w:val="008926EE"/>
    <w:pPr>
      <w:spacing w:line="180" w:lineRule="atLeast"/>
    </w:pPr>
    <w:rPr>
      <w:sz w:val="14"/>
      <w:szCs w:val="14"/>
    </w:rPr>
  </w:style>
  <w:style w:type="character" w:styleId="PageNumber">
    <w:name w:val="page number"/>
    <w:basedOn w:val="DefaultParagraphFont"/>
    <w:rsid w:val="00997D31"/>
    <w:rPr>
      <w:rFonts w:ascii="Arial" w:hAnsi="Arial"/>
      <w:sz w:val="16"/>
    </w:rPr>
  </w:style>
  <w:style w:type="paragraph" w:styleId="BalloonText">
    <w:name w:val="Balloon Text"/>
    <w:basedOn w:val="Normal"/>
    <w:link w:val="BalloonTextChar"/>
    <w:rsid w:val="00793CA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93CA7"/>
    <w:rPr>
      <w:rFonts w:ascii="Tahoma" w:hAnsi="Tahoma" w:cs="Tahoma"/>
      <w:sz w:val="16"/>
      <w:szCs w:val="16"/>
      <w:lang w:eastAsia="ja-JP"/>
    </w:rPr>
  </w:style>
  <w:style w:type="paragraph" w:customStyle="1" w:styleId="AddSyd">
    <w:name w:val="Add_Syd"/>
    <w:rsid w:val="004E0B6A"/>
    <w:pPr>
      <w:tabs>
        <w:tab w:val="right" w:pos="8760"/>
      </w:tabs>
      <w:adjustRightInd w:val="0"/>
      <w:snapToGrid w:val="0"/>
    </w:pPr>
    <w:rPr>
      <w:rFonts w:ascii="Arial" w:hAnsi="Arial"/>
      <w:color w:val="666666"/>
      <w:sz w:val="14"/>
      <w:szCs w:val="14"/>
      <w:lang w:eastAsia="ja-JP"/>
    </w:rPr>
  </w:style>
  <w:style w:type="character" w:customStyle="1" w:styleId="FooterChar">
    <w:name w:val="Footer Char"/>
    <w:basedOn w:val="DefaultParagraphFont"/>
    <w:link w:val="Footer"/>
    <w:uiPriority w:val="99"/>
    <w:rsid w:val="004E0B6A"/>
    <w:rPr>
      <w:rFonts w:ascii="Arial" w:hAnsi="Arial"/>
      <w:sz w:val="14"/>
      <w:szCs w:val="14"/>
      <w:lang w:eastAsia="ja-JP"/>
    </w:rPr>
  </w:style>
  <w:style w:type="character" w:customStyle="1" w:styleId="FooterBold">
    <w:name w:val="Footer Bold"/>
    <w:basedOn w:val="DefaultParagraphFont"/>
    <w:rsid w:val="004E0B6A"/>
    <w:rPr>
      <w:b/>
    </w:rPr>
  </w:style>
  <w:style w:type="character" w:styleId="Hyperlink">
    <w:name w:val="Hyperlink"/>
    <w:basedOn w:val="DefaultParagraphFont"/>
    <w:rsid w:val="002D3A58"/>
    <w:rPr>
      <w:color w:val="8ABA17" w:themeColor="hyperlink"/>
      <w:u w:val="single"/>
    </w:rPr>
  </w:style>
  <w:style w:type="paragraph" w:customStyle="1" w:styleId="AddJakaBW">
    <w:name w:val="Add_Jaka_BW"/>
    <w:rsid w:val="006C4FB9"/>
    <w:pPr>
      <w:tabs>
        <w:tab w:val="right" w:pos="8760"/>
      </w:tabs>
      <w:adjustRightInd w:val="0"/>
      <w:snapToGrid w:val="0"/>
    </w:pPr>
    <w:rPr>
      <w:rFonts w:ascii="Arial" w:hAnsi="Arial"/>
      <w:color w:val="666666"/>
      <w:sz w:val="14"/>
      <w:szCs w:val="14"/>
      <w:lang w:eastAsia="ja-JP"/>
    </w:rPr>
  </w:style>
  <w:style w:type="paragraph" w:styleId="ListParagraph">
    <w:name w:val="List Paragraph"/>
    <w:basedOn w:val="Normal"/>
    <w:uiPriority w:val="34"/>
    <w:qFormat/>
    <w:rsid w:val="00814E69"/>
    <w:pPr>
      <w:adjustRightInd/>
      <w:snapToGri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uiPriority w:val="99"/>
    <w:rsid w:val="00814E69"/>
    <w:pPr>
      <w:autoSpaceDE w:val="0"/>
      <w:autoSpaceDN w:val="0"/>
      <w:adjustRightInd w:val="0"/>
    </w:pPr>
    <w:rPr>
      <w:rFonts w:ascii="Georgia" w:eastAsiaTheme="minorHAnsi" w:hAnsi="Georgia" w:cs="Georgia"/>
      <w:color w:val="000000"/>
      <w:sz w:val="24"/>
      <w:szCs w:val="24"/>
      <w:lang w:eastAsia="en-US"/>
    </w:rPr>
  </w:style>
  <w:style w:type="character" w:customStyle="1" w:styleId="A4">
    <w:name w:val="A4"/>
    <w:uiPriority w:val="99"/>
    <w:rsid w:val="00814E69"/>
    <w:rPr>
      <w:rFonts w:ascii="Myriad Pro" w:hAnsi="Myriad Pro" w:cs="Myriad Pro"/>
      <w:color w:val="000000"/>
      <w:sz w:val="22"/>
      <w:szCs w:val="22"/>
    </w:rPr>
  </w:style>
  <w:style w:type="character" w:styleId="CommentReference">
    <w:name w:val="annotation reference"/>
    <w:basedOn w:val="DefaultParagraphFont"/>
    <w:rsid w:val="007F7DCE"/>
    <w:rPr>
      <w:sz w:val="16"/>
      <w:szCs w:val="16"/>
    </w:rPr>
  </w:style>
  <w:style w:type="paragraph" w:styleId="CommentText">
    <w:name w:val="annotation text"/>
    <w:basedOn w:val="Normal"/>
    <w:link w:val="CommentTextChar"/>
    <w:rsid w:val="007F7DCE"/>
    <w:pPr>
      <w:spacing w:line="240" w:lineRule="auto"/>
    </w:pPr>
  </w:style>
  <w:style w:type="character" w:customStyle="1" w:styleId="CommentTextChar">
    <w:name w:val="Comment Text Char"/>
    <w:basedOn w:val="DefaultParagraphFont"/>
    <w:link w:val="CommentText"/>
    <w:rsid w:val="007F7DCE"/>
    <w:rPr>
      <w:rFonts w:ascii="Arial" w:hAnsi="Arial"/>
      <w:lang w:eastAsia="ja-JP"/>
    </w:rPr>
  </w:style>
  <w:style w:type="paragraph" w:styleId="CommentSubject">
    <w:name w:val="annotation subject"/>
    <w:basedOn w:val="CommentText"/>
    <w:next w:val="CommentText"/>
    <w:link w:val="CommentSubjectChar"/>
    <w:uiPriority w:val="99"/>
    <w:rsid w:val="007F7DCE"/>
    <w:rPr>
      <w:b/>
      <w:bCs/>
    </w:rPr>
  </w:style>
  <w:style w:type="character" w:customStyle="1" w:styleId="CommentSubjectChar">
    <w:name w:val="Comment Subject Char"/>
    <w:basedOn w:val="CommentTextChar"/>
    <w:link w:val="CommentSubject"/>
    <w:uiPriority w:val="99"/>
    <w:rsid w:val="007F7DCE"/>
    <w:rPr>
      <w:rFonts w:ascii="Arial" w:hAnsi="Arial"/>
      <w:b/>
      <w:bCs/>
      <w:lang w:eastAsia="ja-JP"/>
    </w:rPr>
  </w:style>
  <w:style w:type="character" w:styleId="Strong">
    <w:name w:val="Strong"/>
    <w:basedOn w:val="DefaultParagraphFont"/>
    <w:uiPriority w:val="22"/>
    <w:qFormat/>
    <w:rsid w:val="00461481"/>
    <w:rPr>
      <w:b/>
      <w:bCs/>
      <w:color w:val="222222"/>
    </w:rPr>
  </w:style>
  <w:style w:type="paragraph" w:styleId="FootnoteText">
    <w:name w:val="footnote text"/>
    <w:basedOn w:val="Normal"/>
    <w:link w:val="FootnoteTextChar"/>
    <w:rsid w:val="002C4E47"/>
    <w:pPr>
      <w:spacing w:line="240" w:lineRule="auto"/>
    </w:pPr>
  </w:style>
  <w:style w:type="character" w:customStyle="1" w:styleId="FootnoteTextChar">
    <w:name w:val="Footnote Text Char"/>
    <w:basedOn w:val="DefaultParagraphFont"/>
    <w:link w:val="FootnoteText"/>
    <w:rsid w:val="002C4E47"/>
    <w:rPr>
      <w:rFonts w:ascii="Arial" w:hAnsi="Arial"/>
      <w:lang w:eastAsia="ja-JP"/>
    </w:rPr>
  </w:style>
  <w:style w:type="character" w:styleId="FootnoteReference">
    <w:name w:val="footnote reference"/>
    <w:basedOn w:val="DefaultParagraphFont"/>
    <w:rsid w:val="002C4E47"/>
    <w:rPr>
      <w:vertAlign w:val="superscript"/>
    </w:rPr>
  </w:style>
  <w:style w:type="paragraph" w:styleId="EndnoteText">
    <w:name w:val="endnote text"/>
    <w:basedOn w:val="Normal"/>
    <w:link w:val="EndnoteTextChar"/>
    <w:rsid w:val="0015114E"/>
    <w:pPr>
      <w:spacing w:line="240" w:lineRule="auto"/>
    </w:pPr>
  </w:style>
  <w:style w:type="character" w:customStyle="1" w:styleId="EndnoteTextChar">
    <w:name w:val="Endnote Text Char"/>
    <w:basedOn w:val="DefaultParagraphFont"/>
    <w:link w:val="EndnoteText"/>
    <w:rsid w:val="0015114E"/>
    <w:rPr>
      <w:rFonts w:ascii="Arial" w:hAnsi="Arial"/>
      <w:lang w:eastAsia="ja-JP"/>
    </w:rPr>
  </w:style>
  <w:style w:type="character" w:styleId="EndnoteReference">
    <w:name w:val="endnote reference"/>
    <w:basedOn w:val="DefaultParagraphFont"/>
    <w:rsid w:val="0015114E"/>
    <w:rPr>
      <w:vertAlign w:val="superscript"/>
    </w:rPr>
  </w:style>
  <w:style w:type="paragraph" w:styleId="NormalWeb">
    <w:name w:val="Normal (Web)"/>
    <w:basedOn w:val="Normal"/>
    <w:uiPriority w:val="99"/>
    <w:unhideWhenUsed/>
    <w:rsid w:val="00020EE2"/>
    <w:pPr>
      <w:adjustRightInd/>
      <w:snapToGrid/>
      <w:spacing w:before="150" w:after="225" w:line="240" w:lineRule="auto"/>
    </w:pPr>
    <w:rPr>
      <w:rFonts w:ascii="Times New Roman" w:eastAsia="Times New Roman" w:hAnsi="Times New Roman"/>
      <w:sz w:val="24"/>
      <w:szCs w:val="24"/>
      <w:lang w:eastAsia="en-AU"/>
    </w:rPr>
  </w:style>
  <w:style w:type="character" w:styleId="Emphasis">
    <w:name w:val="Emphasis"/>
    <w:basedOn w:val="DefaultParagraphFont"/>
    <w:uiPriority w:val="20"/>
    <w:qFormat/>
    <w:rsid w:val="00D6773B"/>
    <w:rPr>
      <w:i/>
      <w:iCs/>
    </w:rPr>
  </w:style>
  <w:style w:type="character" w:customStyle="1" w:styleId="apple-converted-space">
    <w:name w:val="apple-converted-space"/>
    <w:basedOn w:val="DefaultParagraphFont"/>
    <w:rsid w:val="00195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2789">
      <w:bodyDiv w:val="1"/>
      <w:marLeft w:val="0"/>
      <w:marRight w:val="0"/>
      <w:marTop w:val="0"/>
      <w:marBottom w:val="0"/>
      <w:divBdr>
        <w:top w:val="none" w:sz="0" w:space="0" w:color="auto"/>
        <w:left w:val="none" w:sz="0" w:space="0" w:color="auto"/>
        <w:bottom w:val="none" w:sz="0" w:space="0" w:color="auto"/>
        <w:right w:val="none" w:sz="0" w:space="0" w:color="auto"/>
      </w:divBdr>
    </w:div>
    <w:div w:id="83889949">
      <w:bodyDiv w:val="1"/>
      <w:marLeft w:val="0"/>
      <w:marRight w:val="0"/>
      <w:marTop w:val="0"/>
      <w:marBottom w:val="0"/>
      <w:divBdr>
        <w:top w:val="none" w:sz="0" w:space="0" w:color="auto"/>
        <w:left w:val="none" w:sz="0" w:space="0" w:color="auto"/>
        <w:bottom w:val="none" w:sz="0" w:space="0" w:color="auto"/>
        <w:right w:val="none" w:sz="0" w:space="0" w:color="auto"/>
      </w:divBdr>
    </w:div>
    <w:div w:id="306279425">
      <w:bodyDiv w:val="1"/>
      <w:marLeft w:val="0"/>
      <w:marRight w:val="0"/>
      <w:marTop w:val="0"/>
      <w:marBottom w:val="0"/>
      <w:divBdr>
        <w:top w:val="none" w:sz="0" w:space="0" w:color="auto"/>
        <w:left w:val="none" w:sz="0" w:space="0" w:color="auto"/>
        <w:bottom w:val="none" w:sz="0" w:space="0" w:color="auto"/>
        <w:right w:val="none" w:sz="0" w:space="0" w:color="auto"/>
      </w:divBdr>
    </w:div>
    <w:div w:id="515995748">
      <w:bodyDiv w:val="1"/>
      <w:marLeft w:val="0"/>
      <w:marRight w:val="0"/>
      <w:marTop w:val="0"/>
      <w:marBottom w:val="0"/>
      <w:divBdr>
        <w:top w:val="none" w:sz="0" w:space="0" w:color="auto"/>
        <w:left w:val="none" w:sz="0" w:space="0" w:color="auto"/>
        <w:bottom w:val="none" w:sz="0" w:space="0" w:color="auto"/>
        <w:right w:val="none" w:sz="0" w:space="0" w:color="auto"/>
      </w:divBdr>
    </w:div>
    <w:div w:id="793713830">
      <w:bodyDiv w:val="1"/>
      <w:marLeft w:val="0"/>
      <w:marRight w:val="0"/>
      <w:marTop w:val="0"/>
      <w:marBottom w:val="0"/>
      <w:divBdr>
        <w:top w:val="none" w:sz="0" w:space="0" w:color="auto"/>
        <w:left w:val="none" w:sz="0" w:space="0" w:color="auto"/>
        <w:bottom w:val="none" w:sz="0" w:space="0" w:color="auto"/>
        <w:right w:val="none" w:sz="0" w:space="0" w:color="auto"/>
      </w:divBdr>
      <w:divsChild>
        <w:div w:id="1665551593">
          <w:marLeft w:val="0"/>
          <w:marRight w:val="0"/>
          <w:marTop w:val="0"/>
          <w:marBottom w:val="0"/>
          <w:divBdr>
            <w:top w:val="none" w:sz="0" w:space="0" w:color="auto"/>
            <w:left w:val="none" w:sz="0" w:space="0" w:color="auto"/>
            <w:bottom w:val="none" w:sz="0" w:space="0" w:color="auto"/>
            <w:right w:val="none" w:sz="0" w:space="0" w:color="auto"/>
          </w:divBdr>
          <w:divsChild>
            <w:div w:id="1096829563">
              <w:marLeft w:val="0"/>
              <w:marRight w:val="0"/>
              <w:marTop w:val="0"/>
              <w:marBottom w:val="0"/>
              <w:divBdr>
                <w:top w:val="none" w:sz="0" w:space="0" w:color="auto"/>
                <w:left w:val="none" w:sz="0" w:space="0" w:color="auto"/>
                <w:bottom w:val="none" w:sz="0" w:space="0" w:color="auto"/>
                <w:right w:val="none" w:sz="0" w:space="0" w:color="auto"/>
              </w:divBdr>
              <w:divsChild>
                <w:div w:id="740833652">
                  <w:marLeft w:val="150"/>
                  <w:marRight w:val="150"/>
                  <w:marTop w:val="0"/>
                  <w:marBottom w:val="0"/>
                  <w:divBdr>
                    <w:top w:val="none" w:sz="0" w:space="0" w:color="auto"/>
                    <w:left w:val="none" w:sz="0" w:space="0" w:color="auto"/>
                    <w:bottom w:val="none" w:sz="0" w:space="0" w:color="auto"/>
                    <w:right w:val="none" w:sz="0" w:space="0" w:color="auto"/>
                  </w:divBdr>
                  <w:divsChild>
                    <w:div w:id="51463347">
                      <w:marLeft w:val="0"/>
                      <w:marRight w:val="0"/>
                      <w:marTop w:val="0"/>
                      <w:marBottom w:val="0"/>
                      <w:divBdr>
                        <w:top w:val="none" w:sz="0" w:space="0" w:color="auto"/>
                        <w:left w:val="none" w:sz="0" w:space="0" w:color="auto"/>
                        <w:bottom w:val="none" w:sz="0" w:space="0" w:color="auto"/>
                        <w:right w:val="none" w:sz="0" w:space="0" w:color="auto"/>
                      </w:divBdr>
                      <w:divsChild>
                        <w:div w:id="1444156924">
                          <w:marLeft w:val="0"/>
                          <w:marRight w:val="0"/>
                          <w:marTop w:val="0"/>
                          <w:marBottom w:val="0"/>
                          <w:divBdr>
                            <w:top w:val="none" w:sz="0" w:space="0" w:color="auto"/>
                            <w:left w:val="none" w:sz="0" w:space="0" w:color="auto"/>
                            <w:bottom w:val="none" w:sz="0" w:space="0" w:color="auto"/>
                            <w:right w:val="none" w:sz="0" w:space="0" w:color="auto"/>
                          </w:divBdr>
                          <w:divsChild>
                            <w:div w:id="474491742">
                              <w:marLeft w:val="0"/>
                              <w:marRight w:val="0"/>
                              <w:marTop w:val="225"/>
                              <w:marBottom w:val="0"/>
                              <w:divBdr>
                                <w:top w:val="none" w:sz="0" w:space="0" w:color="auto"/>
                                <w:left w:val="none" w:sz="0" w:space="0" w:color="auto"/>
                                <w:bottom w:val="none" w:sz="0" w:space="0" w:color="auto"/>
                                <w:right w:val="none" w:sz="0" w:space="0" w:color="auto"/>
                              </w:divBdr>
                              <w:divsChild>
                                <w:div w:id="346103824">
                                  <w:marLeft w:val="0"/>
                                  <w:marRight w:val="0"/>
                                  <w:marTop w:val="0"/>
                                  <w:marBottom w:val="0"/>
                                  <w:divBdr>
                                    <w:top w:val="none" w:sz="0" w:space="0" w:color="auto"/>
                                    <w:left w:val="none" w:sz="0" w:space="0" w:color="auto"/>
                                    <w:bottom w:val="none" w:sz="0" w:space="0" w:color="auto"/>
                                    <w:right w:val="none" w:sz="0" w:space="0" w:color="auto"/>
                                  </w:divBdr>
                                  <w:divsChild>
                                    <w:div w:id="2623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472948">
      <w:bodyDiv w:val="1"/>
      <w:marLeft w:val="0"/>
      <w:marRight w:val="0"/>
      <w:marTop w:val="0"/>
      <w:marBottom w:val="0"/>
      <w:divBdr>
        <w:top w:val="none" w:sz="0" w:space="0" w:color="auto"/>
        <w:left w:val="none" w:sz="0" w:space="0" w:color="auto"/>
        <w:bottom w:val="none" w:sz="0" w:space="0" w:color="auto"/>
        <w:right w:val="none" w:sz="0" w:space="0" w:color="auto"/>
      </w:divBdr>
    </w:div>
    <w:div w:id="876235786">
      <w:bodyDiv w:val="1"/>
      <w:marLeft w:val="0"/>
      <w:marRight w:val="0"/>
      <w:marTop w:val="0"/>
      <w:marBottom w:val="0"/>
      <w:divBdr>
        <w:top w:val="none" w:sz="0" w:space="0" w:color="auto"/>
        <w:left w:val="none" w:sz="0" w:space="0" w:color="auto"/>
        <w:bottom w:val="none" w:sz="0" w:space="0" w:color="auto"/>
        <w:right w:val="none" w:sz="0" w:space="0" w:color="auto"/>
      </w:divBdr>
    </w:div>
    <w:div w:id="905452308">
      <w:bodyDiv w:val="1"/>
      <w:marLeft w:val="0"/>
      <w:marRight w:val="0"/>
      <w:marTop w:val="0"/>
      <w:marBottom w:val="0"/>
      <w:divBdr>
        <w:top w:val="none" w:sz="0" w:space="0" w:color="auto"/>
        <w:left w:val="none" w:sz="0" w:space="0" w:color="auto"/>
        <w:bottom w:val="none" w:sz="0" w:space="0" w:color="auto"/>
        <w:right w:val="none" w:sz="0" w:space="0" w:color="auto"/>
      </w:divBdr>
      <w:divsChild>
        <w:div w:id="577712209">
          <w:marLeft w:val="0"/>
          <w:marRight w:val="0"/>
          <w:marTop w:val="0"/>
          <w:marBottom w:val="0"/>
          <w:divBdr>
            <w:top w:val="none" w:sz="0" w:space="0" w:color="auto"/>
            <w:left w:val="none" w:sz="0" w:space="0" w:color="auto"/>
            <w:bottom w:val="none" w:sz="0" w:space="0" w:color="auto"/>
            <w:right w:val="none" w:sz="0" w:space="0" w:color="auto"/>
          </w:divBdr>
          <w:divsChild>
            <w:div w:id="1101418419">
              <w:marLeft w:val="0"/>
              <w:marRight w:val="0"/>
              <w:marTop w:val="0"/>
              <w:marBottom w:val="0"/>
              <w:divBdr>
                <w:top w:val="none" w:sz="0" w:space="0" w:color="auto"/>
                <w:left w:val="none" w:sz="0" w:space="0" w:color="auto"/>
                <w:bottom w:val="none" w:sz="0" w:space="0" w:color="auto"/>
                <w:right w:val="none" w:sz="0" w:space="0" w:color="auto"/>
              </w:divBdr>
              <w:divsChild>
                <w:div w:id="701324590">
                  <w:marLeft w:val="0"/>
                  <w:marRight w:val="0"/>
                  <w:marTop w:val="0"/>
                  <w:marBottom w:val="0"/>
                  <w:divBdr>
                    <w:top w:val="none" w:sz="0" w:space="0" w:color="auto"/>
                    <w:left w:val="none" w:sz="0" w:space="0" w:color="auto"/>
                    <w:bottom w:val="none" w:sz="0" w:space="0" w:color="auto"/>
                    <w:right w:val="none" w:sz="0" w:space="0" w:color="auto"/>
                  </w:divBdr>
                  <w:divsChild>
                    <w:div w:id="1435247986">
                      <w:marLeft w:val="0"/>
                      <w:marRight w:val="0"/>
                      <w:marTop w:val="0"/>
                      <w:marBottom w:val="150"/>
                      <w:divBdr>
                        <w:top w:val="none" w:sz="0" w:space="0" w:color="auto"/>
                        <w:left w:val="none" w:sz="0" w:space="0" w:color="auto"/>
                        <w:bottom w:val="none" w:sz="0" w:space="0" w:color="auto"/>
                        <w:right w:val="none" w:sz="0" w:space="0" w:color="auto"/>
                      </w:divBdr>
                      <w:divsChild>
                        <w:div w:id="1006711480">
                          <w:marLeft w:val="300"/>
                          <w:marRight w:val="0"/>
                          <w:marTop w:val="0"/>
                          <w:marBottom w:val="0"/>
                          <w:divBdr>
                            <w:top w:val="none" w:sz="0" w:space="0" w:color="auto"/>
                            <w:left w:val="none" w:sz="0" w:space="0" w:color="auto"/>
                            <w:bottom w:val="single" w:sz="6" w:space="0" w:color="E9EFF3"/>
                            <w:right w:val="none" w:sz="0" w:space="0" w:color="auto"/>
                          </w:divBdr>
                          <w:divsChild>
                            <w:div w:id="79016891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571757">
      <w:bodyDiv w:val="1"/>
      <w:marLeft w:val="0"/>
      <w:marRight w:val="0"/>
      <w:marTop w:val="0"/>
      <w:marBottom w:val="0"/>
      <w:divBdr>
        <w:top w:val="none" w:sz="0" w:space="0" w:color="auto"/>
        <w:left w:val="none" w:sz="0" w:space="0" w:color="auto"/>
        <w:bottom w:val="none" w:sz="0" w:space="0" w:color="auto"/>
        <w:right w:val="none" w:sz="0" w:space="0" w:color="auto"/>
      </w:divBdr>
      <w:divsChild>
        <w:div w:id="1309361135">
          <w:marLeft w:val="0"/>
          <w:marRight w:val="0"/>
          <w:marTop w:val="0"/>
          <w:marBottom w:val="0"/>
          <w:divBdr>
            <w:top w:val="none" w:sz="0" w:space="0" w:color="auto"/>
            <w:left w:val="none" w:sz="0" w:space="0" w:color="auto"/>
            <w:bottom w:val="none" w:sz="0" w:space="0" w:color="auto"/>
            <w:right w:val="none" w:sz="0" w:space="0" w:color="auto"/>
          </w:divBdr>
          <w:divsChild>
            <w:div w:id="17603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71863">
      <w:bodyDiv w:val="1"/>
      <w:marLeft w:val="0"/>
      <w:marRight w:val="0"/>
      <w:marTop w:val="0"/>
      <w:marBottom w:val="0"/>
      <w:divBdr>
        <w:top w:val="none" w:sz="0" w:space="0" w:color="auto"/>
        <w:left w:val="none" w:sz="0" w:space="0" w:color="auto"/>
        <w:bottom w:val="none" w:sz="0" w:space="0" w:color="auto"/>
        <w:right w:val="none" w:sz="0" w:space="0" w:color="auto"/>
      </w:divBdr>
    </w:div>
    <w:div w:id="1427340285">
      <w:bodyDiv w:val="1"/>
      <w:marLeft w:val="0"/>
      <w:marRight w:val="0"/>
      <w:marTop w:val="0"/>
      <w:marBottom w:val="0"/>
      <w:divBdr>
        <w:top w:val="none" w:sz="0" w:space="0" w:color="auto"/>
        <w:left w:val="none" w:sz="0" w:space="0" w:color="auto"/>
        <w:bottom w:val="none" w:sz="0" w:space="0" w:color="auto"/>
        <w:right w:val="none" w:sz="0" w:space="0" w:color="auto"/>
      </w:divBdr>
    </w:div>
    <w:div w:id="1576821711">
      <w:bodyDiv w:val="1"/>
      <w:marLeft w:val="0"/>
      <w:marRight w:val="0"/>
      <w:marTop w:val="0"/>
      <w:marBottom w:val="0"/>
      <w:divBdr>
        <w:top w:val="none" w:sz="0" w:space="0" w:color="auto"/>
        <w:left w:val="none" w:sz="0" w:space="0" w:color="auto"/>
        <w:bottom w:val="none" w:sz="0" w:space="0" w:color="auto"/>
        <w:right w:val="none" w:sz="0" w:space="0" w:color="auto"/>
      </w:divBdr>
    </w:div>
    <w:div w:id="1707439606">
      <w:bodyDiv w:val="1"/>
      <w:marLeft w:val="0"/>
      <w:marRight w:val="0"/>
      <w:marTop w:val="0"/>
      <w:marBottom w:val="0"/>
      <w:divBdr>
        <w:top w:val="none" w:sz="0" w:space="0" w:color="auto"/>
        <w:left w:val="none" w:sz="0" w:space="0" w:color="auto"/>
        <w:bottom w:val="none" w:sz="0" w:space="0" w:color="auto"/>
        <w:right w:val="none" w:sz="0" w:space="0" w:color="auto"/>
      </w:divBdr>
    </w:div>
    <w:div w:id="1761489920">
      <w:bodyDiv w:val="1"/>
      <w:marLeft w:val="0"/>
      <w:marRight w:val="0"/>
      <w:marTop w:val="0"/>
      <w:marBottom w:val="0"/>
      <w:divBdr>
        <w:top w:val="none" w:sz="0" w:space="0" w:color="auto"/>
        <w:left w:val="none" w:sz="0" w:space="0" w:color="auto"/>
        <w:bottom w:val="none" w:sz="0" w:space="0" w:color="auto"/>
        <w:right w:val="none" w:sz="0" w:space="0" w:color="auto"/>
      </w:divBdr>
    </w:div>
    <w:div w:id="213563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tuart.snell@tal.com.au" TargetMode="External"/><Relationship Id="rId4" Type="http://schemas.microsoft.com/office/2007/relationships/stylesWithEffects" Target="stylesWithEffects.xml"/><Relationship Id="rId9" Type="http://schemas.openxmlformats.org/officeDocument/2006/relationships/hyperlink" Target="http://www.tal.com.au/Personal-Life-Insurance/Infographic-Results?p=60&amp;2=1&amp;3=2&amp;4=1&amp;5=nsw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al.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al.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ower Colours">
      <a:dk1>
        <a:srgbClr val="000000"/>
      </a:dk1>
      <a:lt1>
        <a:sysClr val="window" lastClr="FFFFFF"/>
      </a:lt1>
      <a:dk2>
        <a:srgbClr val="CDC4B5"/>
      </a:dk2>
      <a:lt2>
        <a:srgbClr val="EAE4D9"/>
      </a:lt2>
      <a:accent1>
        <a:srgbClr val="023D10"/>
      </a:accent1>
      <a:accent2>
        <a:srgbClr val="508A1F"/>
      </a:accent2>
      <a:accent3>
        <a:srgbClr val="2D5815"/>
      </a:accent3>
      <a:accent4>
        <a:srgbClr val="6F4395"/>
      </a:accent4>
      <a:accent5>
        <a:srgbClr val="BB634E"/>
      </a:accent5>
      <a:accent6>
        <a:srgbClr val="E7AC39"/>
      </a:accent6>
      <a:hlink>
        <a:srgbClr val="8ABA17"/>
      </a:hlink>
      <a:folHlink>
        <a:srgbClr val="E8D830"/>
      </a:folHlink>
    </a:clrScheme>
    <a:fontScheme name="Tower Repor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69201-0030-4935-97D0-D76ECC85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944</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Letter to</vt:lpstr>
    </vt:vector>
  </TitlesOfParts>
  <Company>TAL Ltd</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dc:title>
  <dc:creator>Stuart.Snell@tal.com.au</dc:creator>
  <cp:lastModifiedBy>Stuart Snell</cp:lastModifiedBy>
  <cp:revision>3</cp:revision>
  <cp:lastPrinted>2013-04-22T04:54:00Z</cp:lastPrinted>
  <dcterms:created xsi:type="dcterms:W3CDTF">2014-11-04T21:40:00Z</dcterms:created>
  <dcterms:modified xsi:type="dcterms:W3CDTF">2014-11-04T22:20:00Z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